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511F1B9" w14:textId="4F10398D" w:rsidR="0070356E" w:rsidRPr="00A754CF" w:rsidRDefault="0070356E" w:rsidP="0070356E">
      <w:pPr>
        <w:pStyle w:val="Title"/>
        <w:rPr>
          <w:sz w:val="24"/>
          <w:szCs w:val="24"/>
        </w:rPr>
      </w:pPr>
      <w:bookmarkStart w:id="0" w:name="_GoBack"/>
      <w:bookmarkEnd w:id="0"/>
      <w:r>
        <w:t xml:space="preserve">NEGATIVE BRIEF: </w:t>
      </w:r>
      <w:r w:rsidR="009D1B43">
        <w:t>Grand Jury Reform</w:t>
      </w:r>
    </w:p>
    <w:p w14:paraId="051A9ED5" w14:textId="77777777" w:rsidR="00AF1D3F" w:rsidRPr="003B200A" w:rsidRDefault="00AF1D3F" w:rsidP="007A51A8">
      <w:pPr>
        <w:pStyle w:val="Constructive"/>
        <w:jc w:val="center"/>
      </w:pPr>
      <w:r>
        <w:t>By Vance Trefethen</w:t>
      </w:r>
    </w:p>
    <w:p w14:paraId="11C7D1AB" w14:textId="77777777" w:rsidR="00892707" w:rsidRDefault="00AF1D3F">
      <w:pPr>
        <w:pStyle w:val="TOC2"/>
        <w:rPr>
          <w:rFonts w:asciiTheme="minorHAnsi" w:eastAsiaTheme="minorEastAsia" w:hAnsiTheme="minorHAnsi" w:cstheme="minorBidi"/>
          <w:noProof/>
          <w:sz w:val="22"/>
        </w:rPr>
      </w:pPr>
      <w:r>
        <w:rPr>
          <w:b/>
          <w:sz w:val="22"/>
        </w:rPr>
        <w:fldChar w:fldCharType="begin"/>
      </w:r>
      <w:r>
        <w:instrText xml:space="preserve"> TOC \t "Contention 1,2,Contention 2,3,Title 2,1" </w:instrText>
      </w:r>
      <w:r>
        <w:rPr>
          <w:b/>
          <w:sz w:val="22"/>
        </w:rPr>
        <w:fldChar w:fldCharType="separate"/>
      </w:r>
      <w:r w:rsidR="00892707">
        <w:rPr>
          <w:noProof/>
        </w:rPr>
        <w:t>NEGATIVE PHILOSOPHY</w:t>
      </w:r>
      <w:r w:rsidR="00892707">
        <w:rPr>
          <w:noProof/>
        </w:rPr>
        <w:tab/>
      </w:r>
      <w:r w:rsidR="00892707">
        <w:rPr>
          <w:noProof/>
        </w:rPr>
        <w:fldChar w:fldCharType="begin"/>
      </w:r>
      <w:r w:rsidR="00892707">
        <w:rPr>
          <w:noProof/>
        </w:rPr>
        <w:instrText xml:space="preserve"> PAGEREF _Toc431403917 \h </w:instrText>
      </w:r>
      <w:r w:rsidR="00892707">
        <w:rPr>
          <w:noProof/>
        </w:rPr>
      </w:r>
      <w:r w:rsidR="00892707">
        <w:rPr>
          <w:noProof/>
        </w:rPr>
        <w:fldChar w:fldCharType="separate"/>
      </w:r>
      <w:r w:rsidR="001708F4">
        <w:rPr>
          <w:noProof/>
        </w:rPr>
        <w:t>3</w:t>
      </w:r>
      <w:r w:rsidR="00892707">
        <w:rPr>
          <w:noProof/>
        </w:rPr>
        <w:fldChar w:fldCharType="end"/>
      </w:r>
    </w:p>
    <w:p w14:paraId="39C34804" w14:textId="77777777" w:rsidR="00892707" w:rsidRDefault="00892707">
      <w:pPr>
        <w:pStyle w:val="TOC3"/>
        <w:rPr>
          <w:rFonts w:asciiTheme="minorHAnsi" w:eastAsiaTheme="minorEastAsia" w:hAnsiTheme="minorHAnsi" w:cstheme="minorBidi"/>
          <w:noProof/>
          <w:sz w:val="22"/>
        </w:rPr>
      </w:pPr>
      <w:r>
        <w:rPr>
          <w:noProof/>
        </w:rPr>
        <w:t>The only voting criterion should be: Do grand juries indict people they shouldn’t?</w:t>
      </w:r>
      <w:r>
        <w:rPr>
          <w:noProof/>
        </w:rPr>
        <w:tab/>
      </w:r>
      <w:r>
        <w:rPr>
          <w:noProof/>
        </w:rPr>
        <w:fldChar w:fldCharType="begin"/>
      </w:r>
      <w:r>
        <w:rPr>
          <w:noProof/>
        </w:rPr>
        <w:instrText xml:space="preserve"> PAGEREF _Toc431403918 \h </w:instrText>
      </w:r>
      <w:r>
        <w:rPr>
          <w:noProof/>
        </w:rPr>
      </w:r>
      <w:r>
        <w:rPr>
          <w:noProof/>
        </w:rPr>
        <w:fldChar w:fldCharType="separate"/>
      </w:r>
      <w:r w:rsidR="001708F4">
        <w:rPr>
          <w:noProof/>
        </w:rPr>
        <w:t>3</w:t>
      </w:r>
      <w:r>
        <w:rPr>
          <w:noProof/>
        </w:rPr>
        <w:fldChar w:fldCharType="end"/>
      </w:r>
    </w:p>
    <w:p w14:paraId="13AE9274" w14:textId="77777777" w:rsidR="00892707" w:rsidRDefault="00892707">
      <w:pPr>
        <w:pStyle w:val="TOC2"/>
        <w:rPr>
          <w:rFonts w:asciiTheme="minorHAnsi" w:eastAsiaTheme="minorEastAsia" w:hAnsiTheme="minorHAnsi" w:cstheme="minorBidi"/>
          <w:noProof/>
          <w:sz w:val="22"/>
        </w:rPr>
      </w:pPr>
      <w:r>
        <w:rPr>
          <w:noProof/>
        </w:rPr>
        <w:t>HARMS</w:t>
      </w:r>
      <w:r>
        <w:rPr>
          <w:noProof/>
        </w:rPr>
        <w:tab/>
      </w:r>
      <w:r>
        <w:rPr>
          <w:noProof/>
        </w:rPr>
        <w:fldChar w:fldCharType="begin"/>
      </w:r>
      <w:r>
        <w:rPr>
          <w:noProof/>
        </w:rPr>
        <w:instrText xml:space="preserve"> PAGEREF _Toc431403919 \h </w:instrText>
      </w:r>
      <w:r>
        <w:rPr>
          <w:noProof/>
        </w:rPr>
      </w:r>
      <w:r>
        <w:rPr>
          <w:noProof/>
        </w:rPr>
        <w:fldChar w:fldCharType="separate"/>
      </w:r>
      <w:r w:rsidR="001708F4">
        <w:rPr>
          <w:noProof/>
        </w:rPr>
        <w:t>3</w:t>
      </w:r>
      <w:r>
        <w:rPr>
          <w:noProof/>
        </w:rPr>
        <w:fldChar w:fldCharType="end"/>
      </w:r>
    </w:p>
    <w:p w14:paraId="2B352D2E" w14:textId="77777777" w:rsidR="00892707" w:rsidRDefault="00892707">
      <w:pPr>
        <w:pStyle w:val="TOC3"/>
        <w:rPr>
          <w:rFonts w:asciiTheme="minorHAnsi" w:eastAsiaTheme="minorEastAsia" w:hAnsiTheme="minorHAnsi" w:cstheme="minorBidi"/>
          <w:noProof/>
          <w:sz w:val="22"/>
        </w:rPr>
      </w:pPr>
      <w:r>
        <w:rPr>
          <w:noProof/>
        </w:rPr>
        <w:t>Grand juries are very effective at screening out weak cases</w:t>
      </w:r>
      <w:r>
        <w:rPr>
          <w:noProof/>
        </w:rPr>
        <w:tab/>
      </w:r>
      <w:r>
        <w:rPr>
          <w:noProof/>
        </w:rPr>
        <w:fldChar w:fldCharType="begin"/>
      </w:r>
      <w:r>
        <w:rPr>
          <w:noProof/>
        </w:rPr>
        <w:instrText xml:space="preserve"> PAGEREF _Toc431403920 \h </w:instrText>
      </w:r>
      <w:r>
        <w:rPr>
          <w:noProof/>
        </w:rPr>
      </w:r>
      <w:r>
        <w:rPr>
          <w:noProof/>
        </w:rPr>
        <w:fldChar w:fldCharType="separate"/>
      </w:r>
      <w:r w:rsidR="001708F4">
        <w:rPr>
          <w:noProof/>
        </w:rPr>
        <w:t>3</w:t>
      </w:r>
      <w:r>
        <w:rPr>
          <w:noProof/>
        </w:rPr>
        <w:fldChar w:fldCharType="end"/>
      </w:r>
    </w:p>
    <w:p w14:paraId="32130AAA" w14:textId="77777777" w:rsidR="00892707" w:rsidRDefault="00892707">
      <w:pPr>
        <w:pStyle w:val="TOC3"/>
        <w:rPr>
          <w:rFonts w:asciiTheme="minorHAnsi" w:eastAsiaTheme="minorEastAsia" w:hAnsiTheme="minorHAnsi" w:cstheme="minorBidi"/>
          <w:noProof/>
          <w:sz w:val="22"/>
        </w:rPr>
      </w:pPr>
      <w:r>
        <w:rPr>
          <w:noProof/>
        </w:rPr>
        <w:t>Grand Juries get it right &gt;95% of the time:  Most of their indictments result in convictions</w:t>
      </w:r>
      <w:r>
        <w:rPr>
          <w:noProof/>
        </w:rPr>
        <w:tab/>
      </w:r>
      <w:r>
        <w:rPr>
          <w:noProof/>
        </w:rPr>
        <w:fldChar w:fldCharType="begin"/>
      </w:r>
      <w:r>
        <w:rPr>
          <w:noProof/>
        </w:rPr>
        <w:instrText xml:space="preserve"> PAGEREF _Toc431403921 \h </w:instrText>
      </w:r>
      <w:r>
        <w:rPr>
          <w:noProof/>
        </w:rPr>
      </w:r>
      <w:r>
        <w:rPr>
          <w:noProof/>
        </w:rPr>
        <w:fldChar w:fldCharType="separate"/>
      </w:r>
      <w:r w:rsidR="001708F4">
        <w:rPr>
          <w:noProof/>
        </w:rPr>
        <w:t>4</w:t>
      </w:r>
      <w:r>
        <w:rPr>
          <w:noProof/>
        </w:rPr>
        <w:fldChar w:fldCharType="end"/>
      </w:r>
    </w:p>
    <w:p w14:paraId="1F8CE424" w14:textId="77777777" w:rsidR="00892707" w:rsidRDefault="00892707">
      <w:pPr>
        <w:pStyle w:val="TOC3"/>
        <w:rPr>
          <w:rFonts w:asciiTheme="minorHAnsi" w:eastAsiaTheme="minorEastAsia" w:hAnsiTheme="minorHAnsi" w:cstheme="minorBidi"/>
          <w:noProof/>
          <w:sz w:val="22"/>
        </w:rPr>
      </w:pPr>
      <w:r>
        <w:rPr>
          <w:noProof/>
        </w:rPr>
        <w:t>If trial juries are convicting these defendants, it’s not a problem if grand juries found probable cause</w:t>
      </w:r>
      <w:r>
        <w:rPr>
          <w:noProof/>
        </w:rPr>
        <w:tab/>
      </w:r>
      <w:r>
        <w:rPr>
          <w:noProof/>
        </w:rPr>
        <w:fldChar w:fldCharType="begin"/>
      </w:r>
      <w:r>
        <w:rPr>
          <w:noProof/>
        </w:rPr>
        <w:instrText xml:space="preserve"> PAGEREF _Toc431403922 \h </w:instrText>
      </w:r>
      <w:r>
        <w:rPr>
          <w:noProof/>
        </w:rPr>
      </w:r>
      <w:r>
        <w:rPr>
          <w:noProof/>
        </w:rPr>
        <w:fldChar w:fldCharType="separate"/>
      </w:r>
      <w:r w:rsidR="001708F4">
        <w:rPr>
          <w:noProof/>
        </w:rPr>
        <w:t>4</w:t>
      </w:r>
      <w:r>
        <w:rPr>
          <w:noProof/>
        </w:rPr>
        <w:fldChar w:fldCharType="end"/>
      </w:r>
    </w:p>
    <w:p w14:paraId="7B18FE62" w14:textId="77777777" w:rsidR="00892707" w:rsidRDefault="00892707">
      <w:pPr>
        <w:pStyle w:val="TOC3"/>
        <w:rPr>
          <w:rFonts w:asciiTheme="minorHAnsi" w:eastAsiaTheme="minorEastAsia" w:hAnsiTheme="minorHAnsi" w:cstheme="minorBidi"/>
          <w:noProof/>
          <w:sz w:val="22"/>
        </w:rPr>
      </w:pPr>
      <w:r>
        <w:rPr>
          <w:noProof/>
        </w:rPr>
        <w:t>Grand Jury rules are not “unconstitutional”:  The Founders never specified what the rules should be</w:t>
      </w:r>
      <w:r>
        <w:rPr>
          <w:noProof/>
        </w:rPr>
        <w:tab/>
      </w:r>
      <w:r>
        <w:rPr>
          <w:noProof/>
        </w:rPr>
        <w:fldChar w:fldCharType="begin"/>
      </w:r>
      <w:r>
        <w:rPr>
          <w:noProof/>
        </w:rPr>
        <w:instrText xml:space="preserve"> PAGEREF _Toc431403923 \h </w:instrText>
      </w:r>
      <w:r>
        <w:rPr>
          <w:noProof/>
        </w:rPr>
      </w:r>
      <w:r>
        <w:rPr>
          <w:noProof/>
        </w:rPr>
        <w:fldChar w:fldCharType="separate"/>
      </w:r>
      <w:r w:rsidR="001708F4">
        <w:rPr>
          <w:noProof/>
        </w:rPr>
        <w:t>4</w:t>
      </w:r>
      <w:r>
        <w:rPr>
          <w:noProof/>
        </w:rPr>
        <w:fldChar w:fldCharType="end"/>
      </w:r>
    </w:p>
    <w:p w14:paraId="08E3F67B" w14:textId="77777777" w:rsidR="00892707" w:rsidRDefault="00892707">
      <w:pPr>
        <w:pStyle w:val="TOC3"/>
        <w:rPr>
          <w:rFonts w:asciiTheme="minorHAnsi" w:eastAsiaTheme="minorEastAsia" w:hAnsiTheme="minorHAnsi" w:cstheme="minorBidi"/>
          <w:noProof/>
          <w:sz w:val="22"/>
        </w:rPr>
      </w:pPr>
      <w:r>
        <w:rPr>
          <w:noProof/>
        </w:rPr>
        <w:t>Grand Jury searches are less intrusive under the 4th Amendment than warranted searches</w:t>
      </w:r>
      <w:r>
        <w:rPr>
          <w:noProof/>
        </w:rPr>
        <w:tab/>
      </w:r>
      <w:r>
        <w:rPr>
          <w:noProof/>
        </w:rPr>
        <w:fldChar w:fldCharType="begin"/>
      </w:r>
      <w:r>
        <w:rPr>
          <w:noProof/>
        </w:rPr>
        <w:instrText xml:space="preserve"> PAGEREF _Toc431403924 \h </w:instrText>
      </w:r>
      <w:r>
        <w:rPr>
          <w:noProof/>
        </w:rPr>
      </w:r>
      <w:r>
        <w:rPr>
          <w:noProof/>
        </w:rPr>
        <w:fldChar w:fldCharType="separate"/>
      </w:r>
      <w:r w:rsidR="001708F4">
        <w:rPr>
          <w:noProof/>
        </w:rPr>
        <w:t>5</w:t>
      </w:r>
      <w:r>
        <w:rPr>
          <w:noProof/>
        </w:rPr>
        <w:fldChar w:fldCharType="end"/>
      </w:r>
    </w:p>
    <w:p w14:paraId="2C739058" w14:textId="77777777" w:rsidR="00892707" w:rsidRDefault="00892707">
      <w:pPr>
        <w:pStyle w:val="TOC3"/>
        <w:rPr>
          <w:rFonts w:asciiTheme="minorHAnsi" w:eastAsiaTheme="minorEastAsia" w:hAnsiTheme="minorHAnsi" w:cstheme="minorBidi"/>
          <w:noProof/>
          <w:sz w:val="22"/>
        </w:rPr>
      </w:pPr>
      <w:r>
        <w:rPr>
          <w:noProof/>
        </w:rPr>
        <w:t>5th Amendment right against self-incrimination is protected in the Grand Jury</w:t>
      </w:r>
      <w:r>
        <w:rPr>
          <w:noProof/>
        </w:rPr>
        <w:tab/>
      </w:r>
      <w:r>
        <w:rPr>
          <w:noProof/>
        </w:rPr>
        <w:fldChar w:fldCharType="begin"/>
      </w:r>
      <w:r>
        <w:rPr>
          <w:noProof/>
        </w:rPr>
        <w:instrText xml:space="preserve"> PAGEREF _Toc431403925 \h </w:instrText>
      </w:r>
      <w:r>
        <w:rPr>
          <w:noProof/>
        </w:rPr>
      </w:r>
      <w:r>
        <w:rPr>
          <w:noProof/>
        </w:rPr>
        <w:fldChar w:fldCharType="separate"/>
      </w:r>
      <w:r w:rsidR="001708F4">
        <w:rPr>
          <w:noProof/>
        </w:rPr>
        <w:t>5</w:t>
      </w:r>
      <w:r>
        <w:rPr>
          <w:noProof/>
        </w:rPr>
        <w:fldChar w:fldCharType="end"/>
      </w:r>
    </w:p>
    <w:p w14:paraId="68755AA1" w14:textId="77777777" w:rsidR="00892707" w:rsidRDefault="00892707">
      <w:pPr>
        <w:pStyle w:val="TOC3"/>
        <w:rPr>
          <w:rFonts w:asciiTheme="minorHAnsi" w:eastAsiaTheme="minorEastAsia" w:hAnsiTheme="minorHAnsi" w:cstheme="minorBidi"/>
          <w:noProof/>
          <w:sz w:val="22"/>
        </w:rPr>
      </w:pPr>
      <w:r>
        <w:rPr>
          <w:noProof/>
        </w:rPr>
        <w:t>4th Amendment rights are protected by judicial supervision in the Grand Jury</w:t>
      </w:r>
      <w:r>
        <w:rPr>
          <w:noProof/>
        </w:rPr>
        <w:tab/>
      </w:r>
      <w:r>
        <w:rPr>
          <w:noProof/>
        </w:rPr>
        <w:fldChar w:fldCharType="begin"/>
      </w:r>
      <w:r>
        <w:rPr>
          <w:noProof/>
        </w:rPr>
        <w:instrText xml:space="preserve"> PAGEREF _Toc431403926 \h </w:instrText>
      </w:r>
      <w:r>
        <w:rPr>
          <w:noProof/>
        </w:rPr>
      </w:r>
      <w:r>
        <w:rPr>
          <w:noProof/>
        </w:rPr>
        <w:fldChar w:fldCharType="separate"/>
      </w:r>
      <w:r w:rsidR="001708F4">
        <w:rPr>
          <w:noProof/>
        </w:rPr>
        <w:t>5</w:t>
      </w:r>
      <w:r>
        <w:rPr>
          <w:noProof/>
        </w:rPr>
        <w:fldChar w:fldCharType="end"/>
      </w:r>
    </w:p>
    <w:p w14:paraId="7922CA72" w14:textId="77777777" w:rsidR="00892707" w:rsidRDefault="00892707">
      <w:pPr>
        <w:pStyle w:val="TOC3"/>
        <w:rPr>
          <w:rFonts w:asciiTheme="minorHAnsi" w:eastAsiaTheme="minorEastAsia" w:hAnsiTheme="minorHAnsi" w:cstheme="minorBidi"/>
          <w:noProof/>
          <w:sz w:val="22"/>
        </w:rPr>
      </w:pPr>
      <w:r>
        <w:rPr>
          <w:noProof/>
        </w:rPr>
        <w:t>Grand Jury secrecy is good</w:t>
      </w:r>
      <w:r>
        <w:rPr>
          <w:noProof/>
        </w:rPr>
        <w:tab/>
      </w:r>
      <w:r>
        <w:rPr>
          <w:noProof/>
        </w:rPr>
        <w:fldChar w:fldCharType="begin"/>
      </w:r>
      <w:r>
        <w:rPr>
          <w:noProof/>
        </w:rPr>
        <w:instrText xml:space="preserve"> PAGEREF _Toc431403927 \h </w:instrText>
      </w:r>
      <w:r>
        <w:rPr>
          <w:noProof/>
        </w:rPr>
      </w:r>
      <w:r>
        <w:rPr>
          <w:noProof/>
        </w:rPr>
        <w:fldChar w:fldCharType="separate"/>
      </w:r>
      <w:r w:rsidR="001708F4">
        <w:rPr>
          <w:noProof/>
        </w:rPr>
        <w:t>5</w:t>
      </w:r>
      <w:r>
        <w:rPr>
          <w:noProof/>
        </w:rPr>
        <w:fldChar w:fldCharType="end"/>
      </w:r>
    </w:p>
    <w:p w14:paraId="46BD7033" w14:textId="77777777" w:rsidR="00892707" w:rsidRDefault="00892707">
      <w:pPr>
        <w:pStyle w:val="TOC3"/>
        <w:rPr>
          <w:rFonts w:asciiTheme="minorHAnsi" w:eastAsiaTheme="minorEastAsia" w:hAnsiTheme="minorHAnsi" w:cstheme="minorBidi"/>
          <w:noProof/>
          <w:sz w:val="22"/>
        </w:rPr>
      </w:pPr>
      <w:r>
        <w:rPr>
          <w:noProof/>
        </w:rPr>
        <w:t>Insignificant:  Nearly all federal criminal cases are plea bargained</w:t>
      </w:r>
      <w:r>
        <w:rPr>
          <w:noProof/>
        </w:rPr>
        <w:tab/>
      </w:r>
      <w:r>
        <w:rPr>
          <w:noProof/>
        </w:rPr>
        <w:fldChar w:fldCharType="begin"/>
      </w:r>
      <w:r>
        <w:rPr>
          <w:noProof/>
        </w:rPr>
        <w:instrText xml:space="preserve"> PAGEREF _Toc431403928 \h </w:instrText>
      </w:r>
      <w:r>
        <w:rPr>
          <w:noProof/>
        </w:rPr>
      </w:r>
      <w:r>
        <w:rPr>
          <w:noProof/>
        </w:rPr>
        <w:fldChar w:fldCharType="separate"/>
      </w:r>
      <w:r w:rsidR="001708F4">
        <w:rPr>
          <w:noProof/>
        </w:rPr>
        <w:t>6</w:t>
      </w:r>
      <w:r>
        <w:rPr>
          <w:noProof/>
        </w:rPr>
        <w:fldChar w:fldCharType="end"/>
      </w:r>
    </w:p>
    <w:p w14:paraId="6C8626DF" w14:textId="77777777" w:rsidR="00892707" w:rsidRDefault="00892707">
      <w:pPr>
        <w:pStyle w:val="TOC3"/>
        <w:rPr>
          <w:rFonts w:asciiTheme="minorHAnsi" w:eastAsiaTheme="minorEastAsia" w:hAnsiTheme="minorHAnsi" w:cstheme="minorBidi"/>
          <w:noProof/>
          <w:sz w:val="22"/>
        </w:rPr>
      </w:pPr>
      <w:r>
        <w:rPr>
          <w:noProof/>
        </w:rPr>
        <w:t>96% of all federal cases are plea bargained</w:t>
      </w:r>
      <w:r>
        <w:rPr>
          <w:noProof/>
        </w:rPr>
        <w:tab/>
      </w:r>
      <w:r>
        <w:rPr>
          <w:noProof/>
        </w:rPr>
        <w:fldChar w:fldCharType="begin"/>
      </w:r>
      <w:r>
        <w:rPr>
          <w:noProof/>
        </w:rPr>
        <w:instrText xml:space="preserve"> PAGEREF _Toc431403929 \h </w:instrText>
      </w:r>
      <w:r>
        <w:rPr>
          <w:noProof/>
        </w:rPr>
      </w:r>
      <w:r>
        <w:rPr>
          <w:noProof/>
        </w:rPr>
        <w:fldChar w:fldCharType="separate"/>
      </w:r>
      <w:r w:rsidR="001708F4">
        <w:rPr>
          <w:noProof/>
        </w:rPr>
        <w:t>6</w:t>
      </w:r>
      <w:r>
        <w:rPr>
          <w:noProof/>
        </w:rPr>
        <w:fldChar w:fldCharType="end"/>
      </w:r>
    </w:p>
    <w:p w14:paraId="718E2AC0" w14:textId="77777777" w:rsidR="00892707" w:rsidRDefault="00892707">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_Toc431403930 \h </w:instrText>
      </w:r>
      <w:r>
        <w:rPr>
          <w:noProof/>
        </w:rPr>
      </w:r>
      <w:r>
        <w:rPr>
          <w:noProof/>
        </w:rPr>
        <w:fldChar w:fldCharType="separate"/>
      </w:r>
      <w:r w:rsidR="001708F4">
        <w:rPr>
          <w:noProof/>
        </w:rPr>
        <w:t>6</w:t>
      </w:r>
      <w:r>
        <w:rPr>
          <w:noProof/>
        </w:rPr>
        <w:fldChar w:fldCharType="end"/>
      </w:r>
    </w:p>
    <w:p w14:paraId="760AFDC2" w14:textId="77777777" w:rsidR="00892707" w:rsidRDefault="00892707">
      <w:pPr>
        <w:pStyle w:val="TOC3"/>
        <w:rPr>
          <w:rFonts w:asciiTheme="minorHAnsi" w:eastAsiaTheme="minorEastAsia" w:hAnsiTheme="minorHAnsi" w:cstheme="minorBidi"/>
          <w:noProof/>
          <w:sz w:val="22"/>
        </w:rPr>
      </w:pPr>
      <w:r>
        <w:rPr>
          <w:noProof/>
        </w:rPr>
        <w:t>Judges check “runaway” grand juries</w:t>
      </w:r>
      <w:r>
        <w:rPr>
          <w:noProof/>
        </w:rPr>
        <w:tab/>
      </w:r>
      <w:r>
        <w:rPr>
          <w:noProof/>
        </w:rPr>
        <w:fldChar w:fldCharType="begin"/>
      </w:r>
      <w:r>
        <w:rPr>
          <w:noProof/>
        </w:rPr>
        <w:instrText xml:space="preserve"> PAGEREF _Toc431403931 \h </w:instrText>
      </w:r>
      <w:r>
        <w:rPr>
          <w:noProof/>
        </w:rPr>
      </w:r>
      <w:r>
        <w:rPr>
          <w:noProof/>
        </w:rPr>
        <w:fldChar w:fldCharType="separate"/>
      </w:r>
      <w:r w:rsidR="001708F4">
        <w:rPr>
          <w:noProof/>
        </w:rPr>
        <w:t>6</w:t>
      </w:r>
      <w:r>
        <w:rPr>
          <w:noProof/>
        </w:rPr>
        <w:fldChar w:fldCharType="end"/>
      </w:r>
    </w:p>
    <w:p w14:paraId="1EB5FEFA" w14:textId="77777777" w:rsidR="00892707" w:rsidRDefault="00892707">
      <w:pPr>
        <w:pStyle w:val="TOC3"/>
        <w:rPr>
          <w:rFonts w:asciiTheme="minorHAnsi" w:eastAsiaTheme="minorEastAsia" w:hAnsiTheme="minorHAnsi" w:cstheme="minorBidi"/>
          <w:noProof/>
          <w:sz w:val="22"/>
        </w:rPr>
      </w:pPr>
      <w:r>
        <w:rPr>
          <w:noProof/>
        </w:rPr>
        <w:t>Citizens on the jury check “runaway” prosecutors</w:t>
      </w:r>
      <w:r>
        <w:rPr>
          <w:noProof/>
        </w:rPr>
        <w:tab/>
      </w:r>
      <w:r>
        <w:rPr>
          <w:noProof/>
        </w:rPr>
        <w:fldChar w:fldCharType="begin"/>
      </w:r>
      <w:r>
        <w:rPr>
          <w:noProof/>
        </w:rPr>
        <w:instrText xml:space="preserve"> PAGEREF _Toc431403932 \h </w:instrText>
      </w:r>
      <w:r>
        <w:rPr>
          <w:noProof/>
        </w:rPr>
      </w:r>
      <w:r>
        <w:rPr>
          <w:noProof/>
        </w:rPr>
        <w:fldChar w:fldCharType="separate"/>
      </w:r>
      <w:r w:rsidR="001708F4">
        <w:rPr>
          <w:noProof/>
        </w:rPr>
        <w:t>6</w:t>
      </w:r>
      <w:r>
        <w:rPr>
          <w:noProof/>
        </w:rPr>
        <w:fldChar w:fldCharType="end"/>
      </w:r>
    </w:p>
    <w:p w14:paraId="47038E44" w14:textId="77777777" w:rsidR="00892707" w:rsidRDefault="00892707">
      <w:pPr>
        <w:pStyle w:val="TOC3"/>
        <w:rPr>
          <w:rFonts w:asciiTheme="minorHAnsi" w:eastAsiaTheme="minorEastAsia" w:hAnsiTheme="minorHAnsi" w:cstheme="minorBidi"/>
          <w:noProof/>
          <w:sz w:val="22"/>
        </w:rPr>
      </w:pPr>
      <w:r>
        <w:rPr>
          <w:noProof/>
        </w:rPr>
        <w:t>Prosecutors have to follow high standards of proof before bringing cases to a grand jury</w:t>
      </w:r>
      <w:r>
        <w:rPr>
          <w:noProof/>
        </w:rPr>
        <w:tab/>
      </w:r>
      <w:r>
        <w:rPr>
          <w:noProof/>
        </w:rPr>
        <w:fldChar w:fldCharType="begin"/>
      </w:r>
      <w:r>
        <w:rPr>
          <w:noProof/>
        </w:rPr>
        <w:instrText xml:space="preserve"> PAGEREF _Toc431403933 \h </w:instrText>
      </w:r>
      <w:r>
        <w:rPr>
          <w:noProof/>
        </w:rPr>
      </w:r>
      <w:r>
        <w:rPr>
          <w:noProof/>
        </w:rPr>
        <w:fldChar w:fldCharType="separate"/>
      </w:r>
      <w:r w:rsidR="001708F4">
        <w:rPr>
          <w:noProof/>
        </w:rPr>
        <w:t>7</w:t>
      </w:r>
      <w:r>
        <w:rPr>
          <w:noProof/>
        </w:rPr>
        <w:fldChar w:fldCharType="end"/>
      </w:r>
    </w:p>
    <w:p w14:paraId="6E75B18C" w14:textId="77777777" w:rsidR="00892707" w:rsidRDefault="00892707">
      <w:pPr>
        <w:pStyle w:val="TOC3"/>
        <w:rPr>
          <w:rFonts w:asciiTheme="minorHAnsi" w:eastAsiaTheme="minorEastAsia" w:hAnsiTheme="minorHAnsi" w:cstheme="minorBidi"/>
          <w:noProof/>
          <w:sz w:val="22"/>
        </w:rPr>
      </w:pPr>
      <w:r>
        <w:rPr>
          <w:noProof/>
        </w:rPr>
        <w:t>Prosecutors have high standards</w:t>
      </w:r>
      <w:r>
        <w:rPr>
          <w:noProof/>
        </w:rPr>
        <w:tab/>
      </w:r>
      <w:r>
        <w:rPr>
          <w:noProof/>
        </w:rPr>
        <w:fldChar w:fldCharType="begin"/>
      </w:r>
      <w:r>
        <w:rPr>
          <w:noProof/>
        </w:rPr>
        <w:instrText xml:space="preserve"> PAGEREF _Toc431403934 \h </w:instrText>
      </w:r>
      <w:r>
        <w:rPr>
          <w:noProof/>
        </w:rPr>
      </w:r>
      <w:r>
        <w:rPr>
          <w:noProof/>
        </w:rPr>
        <w:fldChar w:fldCharType="separate"/>
      </w:r>
      <w:r w:rsidR="001708F4">
        <w:rPr>
          <w:noProof/>
        </w:rPr>
        <w:t>7</w:t>
      </w:r>
      <w:r>
        <w:rPr>
          <w:noProof/>
        </w:rPr>
        <w:fldChar w:fldCharType="end"/>
      </w:r>
    </w:p>
    <w:p w14:paraId="342948D0" w14:textId="77777777" w:rsidR="00892707" w:rsidRDefault="00892707">
      <w:pPr>
        <w:pStyle w:val="TOC3"/>
        <w:rPr>
          <w:rFonts w:asciiTheme="minorHAnsi" w:eastAsiaTheme="minorEastAsia" w:hAnsiTheme="minorHAnsi" w:cstheme="minorBidi"/>
          <w:noProof/>
          <w:sz w:val="22"/>
        </w:rPr>
      </w:pPr>
      <w:r>
        <w:rPr>
          <w:noProof/>
        </w:rPr>
        <w:t>All federal grand juries are recorded to provide oversight and restrain prosecutorial abuses</w:t>
      </w:r>
      <w:r>
        <w:rPr>
          <w:noProof/>
        </w:rPr>
        <w:tab/>
      </w:r>
      <w:r>
        <w:rPr>
          <w:noProof/>
        </w:rPr>
        <w:fldChar w:fldCharType="begin"/>
      </w:r>
      <w:r>
        <w:rPr>
          <w:noProof/>
        </w:rPr>
        <w:instrText xml:space="preserve"> PAGEREF _Toc431403935 \h </w:instrText>
      </w:r>
      <w:r>
        <w:rPr>
          <w:noProof/>
        </w:rPr>
      </w:r>
      <w:r>
        <w:rPr>
          <w:noProof/>
        </w:rPr>
        <w:fldChar w:fldCharType="separate"/>
      </w:r>
      <w:r w:rsidR="001708F4">
        <w:rPr>
          <w:noProof/>
        </w:rPr>
        <w:t>7</w:t>
      </w:r>
      <w:r>
        <w:rPr>
          <w:noProof/>
        </w:rPr>
        <w:fldChar w:fldCharType="end"/>
      </w:r>
    </w:p>
    <w:p w14:paraId="2EDB1E44" w14:textId="77777777" w:rsidR="00892707" w:rsidRDefault="00892707">
      <w:pPr>
        <w:pStyle w:val="TOC3"/>
        <w:rPr>
          <w:rFonts w:asciiTheme="minorHAnsi" w:eastAsiaTheme="minorEastAsia" w:hAnsiTheme="minorHAnsi" w:cstheme="minorBidi"/>
          <w:noProof/>
          <w:sz w:val="22"/>
        </w:rPr>
      </w:pPr>
      <w:r>
        <w:rPr>
          <w:noProof/>
        </w:rPr>
        <w:t>Dept of Justice policy gives Miranda warning to targets before they testify to a Grand Jury</w:t>
      </w:r>
      <w:r>
        <w:rPr>
          <w:noProof/>
        </w:rPr>
        <w:tab/>
      </w:r>
      <w:r>
        <w:rPr>
          <w:noProof/>
        </w:rPr>
        <w:fldChar w:fldCharType="begin"/>
      </w:r>
      <w:r>
        <w:rPr>
          <w:noProof/>
        </w:rPr>
        <w:instrText xml:space="preserve"> PAGEREF _Toc431403936 \h </w:instrText>
      </w:r>
      <w:r>
        <w:rPr>
          <w:noProof/>
        </w:rPr>
      </w:r>
      <w:r>
        <w:rPr>
          <w:noProof/>
        </w:rPr>
        <w:fldChar w:fldCharType="separate"/>
      </w:r>
      <w:r w:rsidR="001708F4">
        <w:rPr>
          <w:noProof/>
        </w:rPr>
        <w:t>7</w:t>
      </w:r>
      <w:r>
        <w:rPr>
          <w:noProof/>
        </w:rPr>
        <w:fldChar w:fldCharType="end"/>
      </w:r>
    </w:p>
    <w:p w14:paraId="2724F437" w14:textId="77777777" w:rsidR="00892707" w:rsidRDefault="00892707">
      <w:pPr>
        <w:pStyle w:val="TOC3"/>
        <w:rPr>
          <w:rFonts w:asciiTheme="minorHAnsi" w:eastAsiaTheme="minorEastAsia" w:hAnsiTheme="minorHAnsi" w:cstheme="minorBidi"/>
          <w:noProof/>
          <w:sz w:val="22"/>
        </w:rPr>
      </w:pPr>
      <w:r>
        <w:rPr>
          <w:noProof/>
        </w:rPr>
        <w:t>“Schofield Affidavits” check subpoena abuse by grand juries</w:t>
      </w:r>
      <w:r>
        <w:rPr>
          <w:noProof/>
        </w:rPr>
        <w:tab/>
      </w:r>
      <w:r>
        <w:rPr>
          <w:noProof/>
        </w:rPr>
        <w:fldChar w:fldCharType="begin"/>
      </w:r>
      <w:r>
        <w:rPr>
          <w:noProof/>
        </w:rPr>
        <w:instrText xml:space="preserve"> PAGEREF _Toc431403937 \h </w:instrText>
      </w:r>
      <w:r>
        <w:rPr>
          <w:noProof/>
        </w:rPr>
      </w:r>
      <w:r>
        <w:rPr>
          <w:noProof/>
        </w:rPr>
        <w:fldChar w:fldCharType="separate"/>
      </w:r>
      <w:r w:rsidR="001708F4">
        <w:rPr>
          <w:noProof/>
        </w:rPr>
        <w:t>8</w:t>
      </w:r>
      <w:r>
        <w:rPr>
          <w:noProof/>
        </w:rPr>
        <w:fldChar w:fldCharType="end"/>
      </w:r>
    </w:p>
    <w:p w14:paraId="4FB9AFD5" w14:textId="77777777" w:rsidR="00892707" w:rsidRDefault="00892707">
      <w:pPr>
        <w:pStyle w:val="TOC3"/>
        <w:rPr>
          <w:rFonts w:asciiTheme="minorHAnsi" w:eastAsiaTheme="minorEastAsia" w:hAnsiTheme="minorHAnsi" w:cstheme="minorBidi"/>
          <w:noProof/>
          <w:sz w:val="22"/>
        </w:rPr>
      </w:pPr>
      <w:r>
        <w:rPr>
          <w:noProof/>
        </w:rPr>
        <w:t>Grand Juries are under court supervision:  The court can block oppressive subpoenas</w:t>
      </w:r>
      <w:r>
        <w:rPr>
          <w:noProof/>
        </w:rPr>
        <w:tab/>
      </w:r>
      <w:r>
        <w:rPr>
          <w:noProof/>
        </w:rPr>
        <w:fldChar w:fldCharType="begin"/>
      </w:r>
      <w:r>
        <w:rPr>
          <w:noProof/>
        </w:rPr>
        <w:instrText xml:space="preserve"> PAGEREF _Toc431403938 \h </w:instrText>
      </w:r>
      <w:r>
        <w:rPr>
          <w:noProof/>
        </w:rPr>
      </w:r>
      <w:r>
        <w:rPr>
          <w:noProof/>
        </w:rPr>
        <w:fldChar w:fldCharType="separate"/>
      </w:r>
      <w:r w:rsidR="001708F4">
        <w:rPr>
          <w:noProof/>
        </w:rPr>
        <w:t>8</w:t>
      </w:r>
      <w:r>
        <w:rPr>
          <w:noProof/>
        </w:rPr>
        <w:fldChar w:fldCharType="end"/>
      </w:r>
    </w:p>
    <w:p w14:paraId="219B4DA8" w14:textId="77777777" w:rsidR="00892707" w:rsidRDefault="00892707">
      <w:pPr>
        <w:pStyle w:val="TOC3"/>
        <w:rPr>
          <w:rFonts w:asciiTheme="minorHAnsi" w:eastAsiaTheme="minorEastAsia" w:hAnsiTheme="minorHAnsi" w:cstheme="minorBidi"/>
          <w:noProof/>
          <w:sz w:val="22"/>
        </w:rPr>
      </w:pPr>
      <w:r>
        <w:rPr>
          <w:noProof/>
        </w:rPr>
        <w:t>Courts will dismiss indictments where the prosecutor misbehaves</w:t>
      </w:r>
      <w:r>
        <w:rPr>
          <w:noProof/>
        </w:rPr>
        <w:tab/>
      </w:r>
      <w:r>
        <w:rPr>
          <w:noProof/>
        </w:rPr>
        <w:fldChar w:fldCharType="begin"/>
      </w:r>
      <w:r>
        <w:rPr>
          <w:noProof/>
        </w:rPr>
        <w:instrText xml:space="preserve"> PAGEREF _Toc431403939 \h </w:instrText>
      </w:r>
      <w:r>
        <w:rPr>
          <w:noProof/>
        </w:rPr>
      </w:r>
      <w:r>
        <w:rPr>
          <w:noProof/>
        </w:rPr>
        <w:fldChar w:fldCharType="separate"/>
      </w:r>
      <w:r w:rsidR="001708F4">
        <w:rPr>
          <w:noProof/>
        </w:rPr>
        <w:t>8</w:t>
      </w:r>
      <w:r>
        <w:rPr>
          <w:noProof/>
        </w:rPr>
        <w:fldChar w:fldCharType="end"/>
      </w:r>
    </w:p>
    <w:p w14:paraId="5DFEE040" w14:textId="77777777" w:rsidR="00892707" w:rsidRDefault="00892707">
      <w:pPr>
        <w:pStyle w:val="TOC3"/>
        <w:rPr>
          <w:rFonts w:asciiTheme="minorHAnsi" w:eastAsiaTheme="minorEastAsia" w:hAnsiTheme="minorHAnsi" w:cstheme="minorBidi"/>
          <w:noProof/>
          <w:sz w:val="22"/>
        </w:rPr>
      </w:pPr>
      <w:r>
        <w:rPr>
          <w:noProof/>
        </w:rPr>
        <w:t>Other remedies for illegal search exist, besides exclusion of grand jury evidence</w:t>
      </w:r>
      <w:r>
        <w:rPr>
          <w:noProof/>
        </w:rPr>
        <w:tab/>
      </w:r>
      <w:r>
        <w:rPr>
          <w:noProof/>
        </w:rPr>
        <w:fldChar w:fldCharType="begin"/>
      </w:r>
      <w:r>
        <w:rPr>
          <w:noProof/>
        </w:rPr>
        <w:instrText xml:space="preserve"> PAGEREF _Toc431403940 \h </w:instrText>
      </w:r>
      <w:r>
        <w:rPr>
          <w:noProof/>
        </w:rPr>
      </w:r>
      <w:r>
        <w:rPr>
          <w:noProof/>
        </w:rPr>
        <w:fldChar w:fldCharType="separate"/>
      </w:r>
      <w:r w:rsidR="001708F4">
        <w:rPr>
          <w:noProof/>
        </w:rPr>
        <w:t>8</w:t>
      </w:r>
      <w:r>
        <w:rPr>
          <w:noProof/>
        </w:rPr>
        <w:fldChar w:fldCharType="end"/>
      </w:r>
    </w:p>
    <w:p w14:paraId="15EDD643" w14:textId="77777777" w:rsidR="00892707" w:rsidRDefault="00892707">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_Toc431403941 \h </w:instrText>
      </w:r>
      <w:r>
        <w:rPr>
          <w:noProof/>
        </w:rPr>
      </w:r>
      <w:r>
        <w:rPr>
          <w:noProof/>
        </w:rPr>
        <w:fldChar w:fldCharType="separate"/>
      </w:r>
      <w:r w:rsidR="001708F4">
        <w:rPr>
          <w:noProof/>
        </w:rPr>
        <w:t>9</w:t>
      </w:r>
      <w:r>
        <w:rPr>
          <w:noProof/>
        </w:rPr>
        <w:fldChar w:fldCharType="end"/>
      </w:r>
    </w:p>
    <w:p w14:paraId="6041881A" w14:textId="77777777" w:rsidR="00892707" w:rsidRDefault="00892707">
      <w:pPr>
        <w:pStyle w:val="TOC3"/>
        <w:rPr>
          <w:rFonts w:asciiTheme="minorHAnsi" w:eastAsiaTheme="minorEastAsia" w:hAnsiTheme="minorHAnsi" w:cstheme="minorBidi"/>
          <w:noProof/>
          <w:sz w:val="22"/>
        </w:rPr>
      </w:pPr>
      <w:r>
        <w:rPr>
          <w:noProof/>
        </w:rPr>
        <w:t>Affirmative wants Grand Juries to be more independent of the prosecutor, but making their work public and reviewable leads to the opposite.  Privacy and non-reviewability maintain their independence</w:t>
      </w:r>
      <w:r>
        <w:rPr>
          <w:noProof/>
        </w:rPr>
        <w:tab/>
      </w:r>
      <w:r>
        <w:rPr>
          <w:noProof/>
        </w:rPr>
        <w:fldChar w:fldCharType="begin"/>
      </w:r>
      <w:r>
        <w:rPr>
          <w:noProof/>
        </w:rPr>
        <w:instrText xml:space="preserve"> PAGEREF _Toc431403942 \h </w:instrText>
      </w:r>
      <w:r>
        <w:rPr>
          <w:noProof/>
        </w:rPr>
      </w:r>
      <w:r>
        <w:rPr>
          <w:noProof/>
        </w:rPr>
        <w:fldChar w:fldCharType="separate"/>
      </w:r>
      <w:r w:rsidR="001708F4">
        <w:rPr>
          <w:noProof/>
        </w:rPr>
        <w:t>9</w:t>
      </w:r>
      <w:r>
        <w:rPr>
          <w:noProof/>
        </w:rPr>
        <w:fldChar w:fldCharType="end"/>
      </w:r>
    </w:p>
    <w:p w14:paraId="4D0F3D63" w14:textId="77777777" w:rsidR="00892707" w:rsidRDefault="00892707">
      <w:pPr>
        <w:pStyle w:val="TOC3"/>
        <w:rPr>
          <w:rFonts w:asciiTheme="minorHAnsi" w:eastAsiaTheme="minorEastAsia" w:hAnsiTheme="minorHAnsi" w:cstheme="minorBidi"/>
          <w:noProof/>
          <w:sz w:val="22"/>
        </w:rPr>
      </w:pPr>
      <w:r>
        <w:rPr>
          <w:noProof/>
        </w:rPr>
        <w:t>Excluding inadmissible evidence would impede effectiveness of grand juries and produce only minimal police deterrence</w:t>
      </w:r>
      <w:r>
        <w:rPr>
          <w:noProof/>
        </w:rPr>
        <w:tab/>
      </w:r>
      <w:r>
        <w:rPr>
          <w:noProof/>
        </w:rPr>
        <w:fldChar w:fldCharType="begin"/>
      </w:r>
      <w:r>
        <w:rPr>
          <w:noProof/>
        </w:rPr>
        <w:instrText xml:space="preserve"> PAGEREF _Toc431403943 \h </w:instrText>
      </w:r>
      <w:r>
        <w:rPr>
          <w:noProof/>
        </w:rPr>
      </w:r>
      <w:r>
        <w:rPr>
          <w:noProof/>
        </w:rPr>
        <w:fldChar w:fldCharType="separate"/>
      </w:r>
      <w:r w:rsidR="001708F4">
        <w:rPr>
          <w:noProof/>
        </w:rPr>
        <w:t>9</w:t>
      </w:r>
      <w:r>
        <w:rPr>
          <w:noProof/>
        </w:rPr>
        <w:fldChar w:fldCharType="end"/>
      </w:r>
    </w:p>
    <w:p w14:paraId="5CB2E70A" w14:textId="77777777" w:rsidR="00892707" w:rsidRDefault="00892707">
      <w:pPr>
        <w:pStyle w:val="TOC3"/>
        <w:rPr>
          <w:rFonts w:asciiTheme="minorHAnsi" w:eastAsiaTheme="minorEastAsia" w:hAnsiTheme="minorHAnsi" w:cstheme="minorBidi"/>
          <w:noProof/>
          <w:sz w:val="22"/>
        </w:rPr>
      </w:pPr>
      <w:r>
        <w:rPr>
          <w:noProof/>
        </w:rPr>
        <w:t>Excluding improper evidence from grand juries wouldn’t make much difference: Prosecutors know it isn’t admissible at trial, so they won’t waste time seeking an indictment based on bad evidence</w:t>
      </w:r>
      <w:r>
        <w:rPr>
          <w:noProof/>
        </w:rPr>
        <w:tab/>
      </w:r>
      <w:r>
        <w:rPr>
          <w:noProof/>
        </w:rPr>
        <w:fldChar w:fldCharType="begin"/>
      </w:r>
      <w:r>
        <w:rPr>
          <w:noProof/>
        </w:rPr>
        <w:instrText xml:space="preserve"> PAGEREF _Toc431403944 \h </w:instrText>
      </w:r>
      <w:r>
        <w:rPr>
          <w:noProof/>
        </w:rPr>
      </w:r>
      <w:r>
        <w:rPr>
          <w:noProof/>
        </w:rPr>
        <w:fldChar w:fldCharType="separate"/>
      </w:r>
      <w:r w:rsidR="001708F4">
        <w:rPr>
          <w:noProof/>
        </w:rPr>
        <w:t>9</w:t>
      </w:r>
      <w:r>
        <w:rPr>
          <w:noProof/>
        </w:rPr>
        <w:fldChar w:fldCharType="end"/>
      </w:r>
    </w:p>
    <w:p w14:paraId="56564FEF" w14:textId="77777777" w:rsidR="00892707" w:rsidRDefault="00892707">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_Toc431403945 \h </w:instrText>
      </w:r>
      <w:r>
        <w:rPr>
          <w:noProof/>
        </w:rPr>
      </w:r>
      <w:r>
        <w:rPr>
          <w:noProof/>
        </w:rPr>
        <w:fldChar w:fldCharType="separate"/>
      </w:r>
      <w:r w:rsidR="001708F4">
        <w:rPr>
          <w:noProof/>
        </w:rPr>
        <w:t>10</w:t>
      </w:r>
      <w:r>
        <w:rPr>
          <w:noProof/>
        </w:rPr>
        <w:fldChar w:fldCharType="end"/>
      </w:r>
    </w:p>
    <w:p w14:paraId="484573D8" w14:textId="77777777" w:rsidR="00892707" w:rsidRDefault="00892707">
      <w:pPr>
        <w:pStyle w:val="TOC2"/>
        <w:rPr>
          <w:rFonts w:asciiTheme="minorHAnsi" w:eastAsiaTheme="minorEastAsia" w:hAnsiTheme="minorHAnsi" w:cstheme="minorBidi"/>
          <w:noProof/>
          <w:sz w:val="22"/>
        </w:rPr>
      </w:pPr>
      <w:r>
        <w:rPr>
          <w:noProof/>
        </w:rPr>
        <w:t>1.  Adversarial setting</w:t>
      </w:r>
      <w:r>
        <w:rPr>
          <w:noProof/>
        </w:rPr>
        <w:tab/>
      </w:r>
      <w:r>
        <w:rPr>
          <w:noProof/>
        </w:rPr>
        <w:fldChar w:fldCharType="begin"/>
      </w:r>
      <w:r>
        <w:rPr>
          <w:noProof/>
        </w:rPr>
        <w:instrText xml:space="preserve"> PAGEREF _Toc431403946 \h </w:instrText>
      </w:r>
      <w:r>
        <w:rPr>
          <w:noProof/>
        </w:rPr>
      </w:r>
      <w:r>
        <w:rPr>
          <w:noProof/>
        </w:rPr>
        <w:fldChar w:fldCharType="separate"/>
      </w:r>
      <w:r w:rsidR="001708F4">
        <w:rPr>
          <w:noProof/>
        </w:rPr>
        <w:t>10</w:t>
      </w:r>
      <w:r>
        <w:rPr>
          <w:noProof/>
        </w:rPr>
        <w:fldChar w:fldCharType="end"/>
      </w:r>
    </w:p>
    <w:p w14:paraId="2B79EE27" w14:textId="77777777" w:rsidR="00892707" w:rsidRDefault="00892707">
      <w:pPr>
        <w:pStyle w:val="TOC3"/>
        <w:rPr>
          <w:rFonts w:asciiTheme="minorHAnsi" w:eastAsiaTheme="minorEastAsia" w:hAnsiTheme="minorHAnsi" w:cstheme="minorBidi"/>
          <w:noProof/>
          <w:sz w:val="22"/>
        </w:rPr>
      </w:pPr>
      <w:r>
        <w:rPr>
          <w:noProof/>
        </w:rPr>
        <w:t>Link:  Reverse Plan Advocate, the US Supreme Court, says allowing defense attorneys into grand jury room would lead to an “adversarial setting”</w:t>
      </w:r>
      <w:r>
        <w:rPr>
          <w:noProof/>
        </w:rPr>
        <w:tab/>
      </w:r>
      <w:r>
        <w:rPr>
          <w:noProof/>
        </w:rPr>
        <w:fldChar w:fldCharType="begin"/>
      </w:r>
      <w:r>
        <w:rPr>
          <w:noProof/>
        </w:rPr>
        <w:instrText xml:space="preserve"> PAGEREF _Toc431403947 \h </w:instrText>
      </w:r>
      <w:r>
        <w:rPr>
          <w:noProof/>
        </w:rPr>
      </w:r>
      <w:r>
        <w:rPr>
          <w:noProof/>
        </w:rPr>
        <w:fldChar w:fldCharType="separate"/>
      </w:r>
      <w:r w:rsidR="001708F4">
        <w:rPr>
          <w:noProof/>
        </w:rPr>
        <w:t>10</w:t>
      </w:r>
      <w:r>
        <w:rPr>
          <w:noProof/>
        </w:rPr>
        <w:fldChar w:fldCharType="end"/>
      </w:r>
    </w:p>
    <w:p w14:paraId="7FB208FC" w14:textId="77777777" w:rsidR="00892707" w:rsidRDefault="00892707">
      <w:pPr>
        <w:pStyle w:val="TOC3"/>
        <w:rPr>
          <w:rFonts w:asciiTheme="minorHAnsi" w:eastAsiaTheme="minorEastAsia" w:hAnsiTheme="minorHAnsi" w:cstheme="minorBidi"/>
          <w:noProof/>
          <w:sz w:val="22"/>
        </w:rPr>
      </w:pPr>
      <w:r>
        <w:rPr>
          <w:noProof/>
        </w:rPr>
        <w:t>Impact:  Non-Adversarial format is part of what makes Grand Juries work, and it’s essential to the federal criminal justice system</w:t>
      </w:r>
      <w:r>
        <w:rPr>
          <w:noProof/>
        </w:rPr>
        <w:tab/>
      </w:r>
      <w:r>
        <w:rPr>
          <w:noProof/>
        </w:rPr>
        <w:fldChar w:fldCharType="begin"/>
      </w:r>
      <w:r>
        <w:rPr>
          <w:noProof/>
        </w:rPr>
        <w:instrText xml:space="preserve"> PAGEREF _Toc431403948 \h </w:instrText>
      </w:r>
      <w:r>
        <w:rPr>
          <w:noProof/>
        </w:rPr>
      </w:r>
      <w:r>
        <w:rPr>
          <w:noProof/>
        </w:rPr>
        <w:fldChar w:fldCharType="separate"/>
      </w:r>
      <w:r w:rsidR="001708F4">
        <w:rPr>
          <w:noProof/>
        </w:rPr>
        <w:t>10</w:t>
      </w:r>
      <w:r>
        <w:rPr>
          <w:noProof/>
        </w:rPr>
        <w:fldChar w:fldCharType="end"/>
      </w:r>
    </w:p>
    <w:p w14:paraId="6C0F9BF0" w14:textId="77777777" w:rsidR="00892707" w:rsidRDefault="00892707">
      <w:pPr>
        <w:pStyle w:val="TOC2"/>
        <w:rPr>
          <w:rFonts w:asciiTheme="minorHAnsi" w:eastAsiaTheme="minorEastAsia" w:hAnsiTheme="minorHAnsi" w:cstheme="minorBidi"/>
          <w:noProof/>
          <w:sz w:val="22"/>
        </w:rPr>
      </w:pPr>
      <w:r>
        <w:rPr>
          <w:noProof/>
        </w:rPr>
        <w:t>2.  More plea bargaining pressure</w:t>
      </w:r>
      <w:r>
        <w:rPr>
          <w:noProof/>
        </w:rPr>
        <w:tab/>
      </w:r>
      <w:r>
        <w:rPr>
          <w:noProof/>
        </w:rPr>
        <w:fldChar w:fldCharType="begin"/>
      </w:r>
      <w:r>
        <w:rPr>
          <w:noProof/>
        </w:rPr>
        <w:instrText xml:space="preserve"> PAGEREF _Toc431403949 \h </w:instrText>
      </w:r>
      <w:r>
        <w:rPr>
          <w:noProof/>
        </w:rPr>
      </w:r>
      <w:r>
        <w:rPr>
          <w:noProof/>
        </w:rPr>
        <w:fldChar w:fldCharType="separate"/>
      </w:r>
      <w:r w:rsidR="001708F4">
        <w:rPr>
          <w:noProof/>
        </w:rPr>
        <w:t>10</w:t>
      </w:r>
      <w:r>
        <w:rPr>
          <w:noProof/>
        </w:rPr>
        <w:fldChar w:fldCharType="end"/>
      </w:r>
    </w:p>
    <w:p w14:paraId="2DDE31B6" w14:textId="77777777" w:rsidR="00892707" w:rsidRDefault="00892707">
      <w:pPr>
        <w:pStyle w:val="TOC3"/>
        <w:rPr>
          <w:rFonts w:asciiTheme="minorHAnsi" w:eastAsiaTheme="minorEastAsia" w:hAnsiTheme="minorHAnsi" w:cstheme="minorBidi"/>
          <w:noProof/>
          <w:sz w:val="22"/>
        </w:rPr>
      </w:pPr>
      <w:r>
        <w:rPr>
          <w:noProof/>
        </w:rPr>
        <w:t>Solvency Impact:    Grand jury reforms will be elaborate and expensive or ineffective DA Link:  Grand jury reforms will increase pressure to extract waivers from defendants</w:t>
      </w:r>
      <w:r>
        <w:rPr>
          <w:noProof/>
        </w:rPr>
        <w:tab/>
      </w:r>
      <w:r>
        <w:rPr>
          <w:noProof/>
        </w:rPr>
        <w:fldChar w:fldCharType="begin"/>
      </w:r>
      <w:r>
        <w:rPr>
          <w:noProof/>
        </w:rPr>
        <w:instrText xml:space="preserve"> PAGEREF _Toc431403950 \h </w:instrText>
      </w:r>
      <w:r>
        <w:rPr>
          <w:noProof/>
        </w:rPr>
      </w:r>
      <w:r>
        <w:rPr>
          <w:noProof/>
        </w:rPr>
        <w:fldChar w:fldCharType="separate"/>
      </w:r>
      <w:r w:rsidR="001708F4">
        <w:rPr>
          <w:noProof/>
        </w:rPr>
        <w:t>10</w:t>
      </w:r>
      <w:r>
        <w:rPr>
          <w:noProof/>
        </w:rPr>
        <w:fldChar w:fldCharType="end"/>
      </w:r>
    </w:p>
    <w:p w14:paraId="4025DFC5" w14:textId="77777777" w:rsidR="00892707" w:rsidRDefault="00892707">
      <w:pPr>
        <w:pStyle w:val="TOC3"/>
        <w:rPr>
          <w:rFonts w:asciiTheme="minorHAnsi" w:eastAsiaTheme="minorEastAsia" w:hAnsiTheme="minorHAnsi" w:cstheme="minorBidi"/>
          <w:noProof/>
          <w:sz w:val="22"/>
        </w:rPr>
      </w:pPr>
      <w:r>
        <w:rPr>
          <w:noProof/>
        </w:rPr>
        <w:t>Impact:   Rights violated.  Supreme Court Justice Powell agreed:  Plea bargaining violates 5th and 6th Amendment rights</w:t>
      </w:r>
      <w:r>
        <w:rPr>
          <w:noProof/>
        </w:rPr>
        <w:tab/>
      </w:r>
      <w:r>
        <w:rPr>
          <w:noProof/>
        </w:rPr>
        <w:fldChar w:fldCharType="begin"/>
      </w:r>
      <w:r>
        <w:rPr>
          <w:noProof/>
        </w:rPr>
        <w:instrText xml:space="preserve"> PAGEREF _Toc431403951 \h </w:instrText>
      </w:r>
      <w:r>
        <w:rPr>
          <w:noProof/>
        </w:rPr>
      </w:r>
      <w:r>
        <w:rPr>
          <w:noProof/>
        </w:rPr>
        <w:fldChar w:fldCharType="separate"/>
      </w:r>
      <w:r w:rsidR="001708F4">
        <w:rPr>
          <w:noProof/>
        </w:rPr>
        <w:t>11</w:t>
      </w:r>
      <w:r>
        <w:rPr>
          <w:noProof/>
        </w:rPr>
        <w:fldChar w:fldCharType="end"/>
      </w:r>
    </w:p>
    <w:p w14:paraId="08065B71" w14:textId="77777777" w:rsidR="00892707" w:rsidRDefault="00892707">
      <w:pPr>
        <w:pStyle w:val="TOC2"/>
        <w:rPr>
          <w:rFonts w:asciiTheme="minorHAnsi" w:eastAsiaTheme="minorEastAsia" w:hAnsiTheme="minorHAnsi" w:cstheme="minorBidi"/>
          <w:noProof/>
          <w:sz w:val="22"/>
        </w:rPr>
      </w:pPr>
      <w:r>
        <w:rPr>
          <w:noProof/>
        </w:rPr>
        <w:t>3.  Grand Jury “independence” can be bad</w:t>
      </w:r>
      <w:r>
        <w:rPr>
          <w:noProof/>
        </w:rPr>
        <w:tab/>
      </w:r>
      <w:r>
        <w:rPr>
          <w:noProof/>
        </w:rPr>
        <w:fldChar w:fldCharType="begin"/>
      </w:r>
      <w:r>
        <w:rPr>
          <w:noProof/>
        </w:rPr>
        <w:instrText xml:space="preserve"> PAGEREF _Toc431403952 \h </w:instrText>
      </w:r>
      <w:r>
        <w:rPr>
          <w:noProof/>
        </w:rPr>
      </w:r>
      <w:r>
        <w:rPr>
          <w:noProof/>
        </w:rPr>
        <w:fldChar w:fldCharType="separate"/>
      </w:r>
      <w:r w:rsidR="001708F4">
        <w:rPr>
          <w:noProof/>
        </w:rPr>
        <w:t>11</w:t>
      </w:r>
      <w:r>
        <w:rPr>
          <w:noProof/>
        </w:rPr>
        <w:fldChar w:fldCharType="end"/>
      </w:r>
    </w:p>
    <w:p w14:paraId="76EEAD7A" w14:textId="77777777" w:rsidR="00892707" w:rsidRDefault="00892707">
      <w:pPr>
        <w:pStyle w:val="TOC3"/>
        <w:rPr>
          <w:rFonts w:asciiTheme="minorHAnsi" w:eastAsiaTheme="minorEastAsia" w:hAnsiTheme="minorHAnsi" w:cstheme="minorBidi"/>
          <w:noProof/>
          <w:sz w:val="22"/>
        </w:rPr>
      </w:pPr>
      <w:r>
        <w:rPr>
          <w:noProof/>
        </w:rPr>
        <w:t>Link:  “Independent” grand juries (that don’t just indict based on the law as explained to them by the prosecutor) can refuse to enforce bad laws... but they can also refuse to implement good laws</w:t>
      </w:r>
      <w:r>
        <w:rPr>
          <w:noProof/>
        </w:rPr>
        <w:tab/>
      </w:r>
      <w:r>
        <w:rPr>
          <w:noProof/>
        </w:rPr>
        <w:fldChar w:fldCharType="begin"/>
      </w:r>
      <w:r>
        <w:rPr>
          <w:noProof/>
        </w:rPr>
        <w:instrText xml:space="preserve"> PAGEREF _Toc431403953 \h </w:instrText>
      </w:r>
      <w:r>
        <w:rPr>
          <w:noProof/>
        </w:rPr>
      </w:r>
      <w:r>
        <w:rPr>
          <w:noProof/>
        </w:rPr>
        <w:fldChar w:fldCharType="separate"/>
      </w:r>
      <w:r w:rsidR="001708F4">
        <w:rPr>
          <w:noProof/>
        </w:rPr>
        <w:t>11</w:t>
      </w:r>
      <w:r>
        <w:rPr>
          <w:noProof/>
        </w:rPr>
        <w:fldChar w:fldCharType="end"/>
      </w:r>
    </w:p>
    <w:p w14:paraId="3D8220B3" w14:textId="77777777" w:rsidR="00892707" w:rsidRDefault="00892707">
      <w:pPr>
        <w:pStyle w:val="TOC3"/>
        <w:rPr>
          <w:rFonts w:asciiTheme="minorHAnsi" w:eastAsiaTheme="minorEastAsia" w:hAnsiTheme="minorHAnsi" w:cstheme="minorBidi"/>
          <w:noProof/>
          <w:sz w:val="22"/>
        </w:rPr>
      </w:pPr>
      <w:r>
        <w:rPr>
          <w:noProof/>
        </w:rPr>
        <w:t>Impact: Civil rights violated.  Grand juries that act independently can ignore civil rights laws and apply their own prejudices instead</w:t>
      </w:r>
      <w:r>
        <w:rPr>
          <w:noProof/>
        </w:rPr>
        <w:tab/>
      </w:r>
      <w:r>
        <w:rPr>
          <w:noProof/>
        </w:rPr>
        <w:fldChar w:fldCharType="begin"/>
      </w:r>
      <w:r>
        <w:rPr>
          <w:noProof/>
        </w:rPr>
        <w:instrText xml:space="preserve"> PAGEREF _Toc431403954 \h </w:instrText>
      </w:r>
      <w:r>
        <w:rPr>
          <w:noProof/>
        </w:rPr>
      </w:r>
      <w:r>
        <w:rPr>
          <w:noProof/>
        </w:rPr>
        <w:fldChar w:fldCharType="separate"/>
      </w:r>
      <w:r w:rsidR="001708F4">
        <w:rPr>
          <w:noProof/>
        </w:rPr>
        <w:t>11</w:t>
      </w:r>
      <w:r>
        <w:rPr>
          <w:noProof/>
        </w:rPr>
        <w:fldChar w:fldCharType="end"/>
      </w:r>
    </w:p>
    <w:p w14:paraId="442D44C6" w14:textId="77777777" w:rsidR="00892707" w:rsidRDefault="00892707">
      <w:pPr>
        <w:pStyle w:val="TOC3"/>
        <w:rPr>
          <w:rFonts w:asciiTheme="minorHAnsi" w:eastAsiaTheme="minorEastAsia" w:hAnsiTheme="minorHAnsi" w:cstheme="minorBidi"/>
          <w:noProof/>
          <w:sz w:val="22"/>
        </w:rPr>
      </w:pPr>
      <w:r>
        <w:rPr>
          <w:noProof/>
        </w:rPr>
        <w:t>Impact:  Independent grand juries would be bad.</w:t>
      </w:r>
      <w:r>
        <w:rPr>
          <w:noProof/>
        </w:rPr>
        <w:tab/>
      </w:r>
      <w:r>
        <w:rPr>
          <w:noProof/>
        </w:rPr>
        <w:fldChar w:fldCharType="begin"/>
      </w:r>
      <w:r>
        <w:rPr>
          <w:noProof/>
        </w:rPr>
        <w:instrText xml:space="preserve"> PAGEREF _Toc431403955 \h </w:instrText>
      </w:r>
      <w:r>
        <w:rPr>
          <w:noProof/>
        </w:rPr>
      </w:r>
      <w:r>
        <w:rPr>
          <w:noProof/>
        </w:rPr>
        <w:fldChar w:fldCharType="separate"/>
      </w:r>
      <w:r w:rsidR="001708F4">
        <w:rPr>
          <w:noProof/>
        </w:rPr>
        <w:t>12</w:t>
      </w:r>
      <w:r>
        <w:rPr>
          <w:noProof/>
        </w:rPr>
        <w:fldChar w:fldCharType="end"/>
      </w:r>
    </w:p>
    <w:p w14:paraId="17B4404A" w14:textId="77777777" w:rsidR="00892707" w:rsidRDefault="00892707">
      <w:pPr>
        <w:pStyle w:val="TOC2"/>
        <w:rPr>
          <w:rFonts w:asciiTheme="minorHAnsi" w:eastAsiaTheme="minorEastAsia" w:hAnsiTheme="minorHAnsi" w:cstheme="minorBidi"/>
          <w:noProof/>
          <w:sz w:val="22"/>
        </w:rPr>
      </w:pPr>
      <w:r>
        <w:rPr>
          <w:noProof/>
        </w:rPr>
        <w:t>4.  Prosecutorial abuse.</w:t>
      </w:r>
      <w:r>
        <w:rPr>
          <w:noProof/>
        </w:rPr>
        <w:tab/>
      </w:r>
      <w:r>
        <w:rPr>
          <w:noProof/>
        </w:rPr>
        <w:fldChar w:fldCharType="begin"/>
      </w:r>
      <w:r>
        <w:rPr>
          <w:noProof/>
        </w:rPr>
        <w:instrText xml:space="preserve"> PAGEREF _Toc431403956 \h </w:instrText>
      </w:r>
      <w:r>
        <w:rPr>
          <w:noProof/>
        </w:rPr>
      </w:r>
      <w:r>
        <w:rPr>
          <w:noProof/>
        </w:rPr>
        <w:fldChar w:fldCharType="separate"/>
      </w:r>
      <w:r w:rsidR="001708F4">
        <w:rPr>
          <w:noProof/>
        </w:rPr>
        <w:t>12</w:t>
      </w:r>
      <w:r>
        <w:rPr>
          <w:noProof/>
        </w:rPr>
        <w:fldChar w:fldCharType="end"/>
      </w:r>
    </w:p>
    <w:p w14:paraId="791320FC" w14:textId="77777777" w:rsidR="00892707" w:rsidRDefault="00892707">
      <w:pPr>
        <w:pStyle w:val="TOC3"/>
        <w:rPr>
          <w:rFonts w:asciiTheme="minorHAnsi" w:eastAsiaTheme="minorEastAsia" w:hAnsiTheme="minorHAnsi" w:cstheme="minorBidi"/>
          <w:noProof/>
          <w:sz w:val="22"/>
        </w:rPr>
      </w:pPr>
      <w:r>
        <w:rPr>
          <w:noProof/>
        </w:rPr>
        <w:t>Link &amp; Impact 1:  Reduced grand jury secrecy would tempt some prosecutors to abuse the grand jury process and release information to other governmental entities.</w:t>
      </w:r>
      <w:r>
        <w:rPr>
          <w:noProof/>
        </w:rPr>
        <w:tab/>
      </w:r>
      <w:r>
        <w:rPr>
          <w:noProof/>
        </w:rPr>
        <w:fldChar w:fldCharType="begin"/>
      </w:r>
      <w:r>
        <w:rPr>
          <w:noProof/>
        </w:rPr>
        <w:instrText xml:space="preserve"> PAGEREF _Toc431403957 \h </w:instrText>
      </w:r>
      <w:r>
        <w:rPr>
          <w:noProof/>
        </w:rPr>
      </w:r>
      <w:r>
        <w:rPr>
          <w:noProof/>
        </w:rPr>
        <w:fldChar w:fldCharType="separate"/>
      </w:r>
      <w:r w:rsidR="001708F4">
        <w:rPr>
          <w:noProof/>
        </w:rPr>
        <w:t>12</w:t>
      </w:r>
      <w:r>
        <w:rPr>
          <w:noProof/>
        </w:rPr>
        <w:fldChar w:fldCharType="end"/>
      </w:r>
    </w:p>
    <w:p w14:paraId="6DE55609" w14:textId="77777777" w:rsidR="00892707" w:rsidRDefault="00892707">
      <w:pPr>
        <w:pStyle w:val="TOC3"/>
        <w:rPr>
          <w:rFonts w:asciiTheme="minorHAnsi" w:eastAsiaTheme="minorEastAsia" w:hAnsiTheme="minorHAnsi" w:cstheme="minorBidi"/>
          <w:noProof/>
          <w:sz w:val="22"/>
        </w:rPr>
      </w:pPr>
      <w:r>
        <w:rPr>
          <w:noProof/>
        </w:rPr>
        <w:lastRenderedPageBreak/>
        <w:t>Impact 2:  Without full investigation, best interests of society are not served</w:t>
      </w:r>
      <w:r>
        <w:rPr>
          <w:noProof/>
        </w:rPr>
        <w:tab/>
      </w:r>
      <w:r>
        <w:rPr>
          <w:noProof/>
        </w:rPr>
        <w:fldChar w:fldCharType="begin"/>
      </w:r>
      <w:r>
        <w:rPr>
          <w:noProof/>
        </w:rPr>
        <w:instrText xml:space="preserve"> PAGEREF _Toc431403958 \h </w:instrText>
      </w:r>
      <w:r>
        <w:rPr>
          <w:noProof/>
        </w:rPr>
      </w:r>
      <w:r>
        <w:rPr>
          <w:noProof/>
        </w:rPr>
        <w:fldChar w:fldCharType="separate"/>
      </w:r>
      <w:r w:rsidR="001708F4">
        <w:rPr>
          <w:noProof/>
        </w:rPr>
        <w:t>12</w:t>
      </w:r>
      <w:r>
        <w:rPr>
          <w:noProof/>
        </w:rPr>
        <w:fldChar w:fldCharType="end"/>
      </w:r>
    </w:p>
    <w:p w14:paraId="12228617" w14:textId="77777777" w:rsidR="00892707" w:rsidRDefault="00892707">
      <w:pPr>
        <w:pStyle w:val="TOC2"/>
        <w:rPr>
          <w:rFonts w:asciiTheme="minorHAnsi" w:eastAsiaTheme="minorEastAsia" w:hAnsiTheme="minorHAnsi" w:cstheme="minorBidi"/>
          <w:noProof/>
          <w:sz w:val="22"/>
        </w:rPr>
      </w:pPr>
      <w:r>
        <w:rPr>
          <w:noProof/>
        </w:rPr>
        <w:t>5.  Procedural Delays &amp; Disruptions.</w:t>
      </w:r>
      <w:r>
        <w:rPr>
          <w:noProof/>
        </w:rPr>
        <w:tab/>
      </w:r>
      <w:r>
        <w:rPr>
          <w:noProof/>
        </w:rPr>
        <w:fldChar w:fldCharType="begin"/>
      </w:r>
      <w:r>
        <w:rPr>
          <w:noProof/>
        </w:rPr>
        <w:instrText xml:space="preserve"> PAGEREF _Toc431403959 \h </w:instrText>
      </w:r>
      <w:r>
        <w:rPr>
          <w:noProof/>
        </w:rPr>
      </w:r>
      <w:r>
        <w:rPr>
          <w:noProof/>
        </w:rPr>
        <w:fldChar w:fldCharType="separate"/>
      </w:r>
      <w:r w:rsidR="001708F4">
        <w:rPr>
          <w:noProof/>
        </w:rPr>
        <w:t>13</w:t>
      </w:r>
      <w:r>
        <w:rPr>
          <w:noProof/>
        </w:rPr>
        <w:fldChar w:fldCharType="end"/>
      </w:r>
    </w:p>
    <w:p w14:paraId="517EECB5" w14:textId="77777777" w:rsidR="00892707" w:rsidRDefault="00892707">
      <w:pPr>
        <w:pStyle w:val="TOC3"/>
        <w:rPr>
          <w:rFonts w:asciiTheme="minorHAnsi" w:eastAsiaTheme="minorEastAsia" w:hAnsiTheme="minorHAnsi" w:cstheme="minorBidi"/>
          <w:noProof/>
          <w:sz w:val="22"/>
        </w:rPr>
      </w:pPr>
      <w:r>
        <w:rPr>
          <w:noProof/>
        </w:rPr>
        <w:t>Link:  Extending the Exclusionary Rule to Grand Juries would cause protracted interruption of the proceedings</w:t>
      </w:r>
      <w:r>
        <w:rPr>
          <w:noProof/>
        </w:rPr>
        <w:tab/>
      </w:r>
      <w:r>
        <w:rPr>
          <w:noProof/>
        </w:rPr>
        <w:fldChar w:fldCharType="begin"/>
      </w:r>
      <w:r>
        <w:rPr>
          <w:noProof/>
        </w:rPr>
        <w:instrText xml:space="preserve"> PAGEREF _Toc431403960 \h </w:instrText>
      </w:r>
      <w:r>
        <w:rPr>
          <w:noProof/>
        </w:rPr>
      </w:r>
      <w:r>
        <w:rPr>
          <w:noProof/>
        </w:rPr>
        <w:fldChar w:fldCharType="separate"/>
      </w:r>
      <w:r w:rsidR="001708F4">
        <w:rPr>
          <w:noProof/>
        </w:rPr>
        <w:t>13</w:t>
      </w:r>
      <w:r>
        <w:rPr>
          <w:noProof/>
        </w:rPr>
        <w:fldChar w:fldCharType="end"/>
      </w:r>
    </w:p>
    <w:p w14:paraId="0D4BB91E" w14:textId="77777777" w:rsidR="00892707" w:rsidRDefault="00892707">
      <w:pPr>
        <w:pStyle w:val="TOC3"/>
        <w:rPr>
          <w:rFonts w:asciiTheme="minorHAnsi" w:eastAsiaTheme="minorEastAsia" w:hAnsiTheme="minorHAnsi" w:cstheme="minorBidi"/>
          <w:noProof/>
          <w:sz w:val="22"/>
        </w:rPr>
      </w:pPr>
      <w:r>
        <w:rPr>
          <w:noProof/>
        </w:rPr>
        <w:t>Impact:  Could be fatal to the enforcement of criminal law</w:t>
      </w:r>
      <w:r>
        <w:rPr>
          <w:noProof/>
        </w:rPr>
        <w:tab/>
      </w:r>
      <w:r>
        <w:rPr>
          <w:noProof/>
        </w:rPr>
        <w:fldChar w:fldCharType="begin"/>
      </w:r>
      <w:r>
        <w:rPr>
          <w:noProof/>
        </w:rPr>
        <w:instrText xml:space="preserve"> PAGEREF _Toc431403961 \h </w:instrText>
      </w:r>
      <w:r>
        <w:rPr>
          <w:noProof/>
        </w:rPr>
      </w:r>
      <w:r>
        <w:rPr>
          <w:noProof/>
        </w:rPr>
        <w:fldChar w:fldCharType="separate"/>
      </w:r>
      <w:r w:rsidR="001708F4">
        <w:rPr>
          <w:noProof/>
        </w:rPr>
        <w:t>13</w:t>
      </w:r>
      <w:r>
        <w:rPr>
          <w:noProof/>
        </w:rPr>
        <w:fldChar w:fldCharType="end"/>
      </w:r>
    </w:p>
    <w:p w14:paraId="12CD71AA" w14:textId="77777777" w:rsidR="001A74DC" w:rsidRPr="001A74DC" w:rsidRDefault="00AF1D3F" w:rsidP="001A74DC">
      <w:r>
        <w:fldChar w:fldCharType="end"/>
      </w:r>
      <w:bookmarkStart w:id="1" w:name="_Toc426551496"/>
    </w:p>
    <w:p w14:paraId="647EDD63" w14:textId="77777777" w:rsidR="001A74DC" w:rsidRDefault="001A74DC">
      <w:pPr>
        <w:spacing w:after="0" w:line="240" w:lineRule="auto"/>
        <w:rPr>
          <w:rFonts w:ascii="Times New Roman" w:eastAsia="Arial" w:hAnsi="Times New Roman" w:cs="Arial"/>
          <w:b/>
          <w:bCs/>
          <w:smallCaps/>
          <w:color w:val="000000"/>
          <w:sz w:val="32"/>
          <w:szCs w:val="36"/>
        </w:rPr>
      </w:pPr>
      <w:r>
        <w:br w:type="page"/>
      </w:r>
    </w:p>
    <w:p w14:paraId="3DF9D605" w14:textId="77777777" w:rsidR="009D1B43" w:rsidRPr="00A754CF" w:rsidRDefault="009D1B43" w:rsidP="009D1B43">
      <w:pPr>
        <w:pStyle w:val="Title"/>
        <w:rPr>
          <w:sz w:val="24"/>
          <w:szCs w:val="24"/>
        </w:rPr>
      </w:pPr>
      <w:bookmarkStart w:id="2" w:name="_Toc423285048"/>
      <w:bookmarkEnd w:id="1"/>
      <w:r>
        <w:lastRenderedPageBreak/>
        <w:t>NEGATIVE BRIEF: Grand Jury Reform</w:t>
      </w:r>
      <w:bookmarkEnd w:id="2"/>
    </w:p>
    <w:p w14:paraId="3494558F" w14:textId="77777777" w:rsidR="009D1B43" w:rsidRDefault="009D1B43" w:rsidP="009D1B43">
      <w:pPr>
        <w:pStyle w:val="Contention1"/>
      </w:pPr>
      <w:bookmarkStart w:id="3" w:name="_Toc423285049"/>
      <w:bookmarkStart w:id="4" w:name="_Toc431403917"/>
      <w:r>
        <w:t>NEGATIVE PHILOSOPHY</w:t>
      </w:r>
      <w:bookmarkEnd w:id="3"/>
      <w:bookmarkEnd w:id="4"/>
      <w:r>
        <w:t xml:space="preserve">  </w:t>
      </w:r>
    </w:p>
    <w:p w14:paraId="39A31D53" w14:textId="77777777" w:rsidR="009D1B43" w:rsidRDefault="009D1B43" w:rsidP="009D1B43">
      <w:pPr>
        <w:pStyle w:val="Constructive"/>
      </w:pPr>
      <w:r>
        <w:t>A lot of the so-called “abuses” of the grand jury process can be understood in context if you understand the purpose of grand juries.   Some of the evidence here is from a 1974 Supreme Court decision where they reviewed many of the issues in the Affirmative case.  While it is old, it explains “why” the Status Quo is the way it is and that the arguments presented by the Affirmative have been considered - and rejected - before by the Supreme Court.</w:t>
      </w:r>
    </w:p>
    <w:p w14:paraId="41A8D2D7" w14:textId="77777777" w:rsidR="009D1B43" w:rsidRDefault="009D1B43" w:rsidP="009D1B43">
      <w:pPr>
        <w:pStyle w:val="Contention2"/>
      </w:pPr>
      <w:bookmarkStart w:id="5" w:name="_Toc423285050"/>
      <w:bookmarkStart w:id="6" w:name="_Toc431403918"/>
      <w:r>
        <w:t>The only voting criterion should be: Do grand juries indict people they shouldn’t?</w:t>
      </w:r>
      <w:bookmarkEnd w:id="5"/>
      <w:bookmarkEnd w:id="6"/>
    </w:p>
    <w:p w14:paraId="04AD6C35" w14:textId="77777777" w:rsidR="009D1B43" w:rsidRPr="0003276D" w:rsidRDefault="009D1B43" w:rsidP="009D1B43">
      <w:pPr>
        <w:pStyle w:val="Citation3"/>
      </w:pPr>
      <w:r w:rsidRPr="0003276D">
        <w:rPr>
          <w:u w:val="single"/>
        </w:rPr>
        <w:t>Thomas Sullivan and Robert Nachman 1984</w:t>
      </w:r>
      <w:r w:rsidRPr="0003276D">
        <w:t xml:space="preserve"> (Sullivan – former US Attorney (federal prosecutor) for the Northern District of Illinois. Nachman – attorney) “If It Ain’t Broke, Don’t Fix It: Why the Grand Jury’s Accusatory Function Should Not Be Changed,” Journal of Criminal Law and Criminology </w:t>
      </w:r>
      <w:hyperlink r:id="rId9" w:history="1">
        <w:r w:rsidRPr="0092046C">
          <w:rPr>
            <w:rStyle w:val="Hyperlink"/>
          </w:rPr>
          <w:t>https://www.google.fr/url?sa=t&amp;rct=j&amp;q=&amp;esrc=s&amp;source=web&amp;cd=1&amp;cad=rja&amp;uact=8&amp;ved=0CCEQFjAAahUKEwiN4rap-rLGAhXGbRQKHdPPDdI&amp;url=http%3A%2F%2Fscholarlycommons.law.northwestern.edu%2Fcgi%2Fviewcontent.cgi%3Farticle%3D6456%26context%3Djclc&amp;ei=gTSQVc2dIcbbUdOft5AN&amp;usg=AFQjCNFZ8hRRDpr85dGmoZGWY-kSbEzYuA&amp;sig2=cJzhGtcb7JE_8L3qmjWOBA&amp;bvm=bv.96783405,d.d24</w:t>
        </w:r>
      </w:hyperlink>
      <w:r>
        <w:t xml:space="preserve">  </w:t>
      </w:r>
    </w:p>
    <w:p w14:paraId="0C1CE887" w14:textId="77777777" w:rsidR="009D1B43" w:rsidRDefault="009D1B43" w:rsidP="009D1B43">
      <w:pPr>
        <w:pStyle w:val="Evidence"/>
      </w:pPr>
      <w:r>
        <w:rPr>
          <w:noProof/>
          <w:lang w:eastAsia="en-US"/>
        </w:rPr>
        <w:drawing>
          <wp:inline distT="0" distB="0" distL="0" distR="0" wp14:anchorId="5B3C4633" wp14:editId="325DF908">
            <wp:extent cx="4842933"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2933" cy="1676400"/>
                    </a:xfrm>
                    <a:prstGeom prst="rect">
                      <a:avLst/>
                    </a:prstGeom>
                    <a:noFill/>
                    <a:ln>
                      <a:noFill/>
                    </a:ln>
                  </pic:spPr>
                </pic:pic>
              </a:graphicData>
            </a:graphic>
          </wp:inline>
        </w:drawing>
      </w:r>
    </w:p>
    <w:p w14:paraId="4C112A28" w14:textId="77777777" w:rsidR="009D1B43" w:rsidRDefault="009D1B43" w:rsidP="009D1B43">
      <w:pPr>
        <w:pStyle w:val="Contention1"/>
      </w:pPr>
      <w:bookmarkStart w:id="7" w:name="_Toc423285051"/>
      <w:bookmarkStart w:id="8" w:name="_Toc431403919"/>
      <w:r>
        <w:t>HARMS</w:t>
      </w:r>
      <w:bookmarkEnd w:id="7"/>
      <w:bookmarkEnd w:id="8"/>
    </w:p>
    <w:p w14:paraId="498B1354" w14:textId="77777777" w:rsidR="009D1B43" w:rsidRDefault="009D1B43" w:rsidP="009D1B43">
      <w:pPr>
        <w:pStyle w:val="Contention2"/>
      </w:pPr>
      <w:bookmarkStart w:id="9" w:name="_Toc423285052"/>
      <w:bookmarkStart w:id="10" w:name="_Toc431403920"/>
      <w:r>
        <w:t>Grand juries are very effective at screening out weak cases</w:t>
      </w:r>
      <w:bookmarkEnd w:id="9"/>
      <w:bookmarkEnd w:id="10"/>
    </w:p>
    <w:p w14:paraId="77714C56" w14:textId="77777777" w:rsidR="009D1B43" w:rsidRDefault="009D1B43" w:rsidP="009D1B43">
      <w:pPr>
        <w:pStyle w:val="Citation3"/>
      </w:pPr>
      <w:r>
        <w:rPr>
          <w:u w:val="single"/>
        </w:rPr>
        <w:t>Prof. Roger A. Fairfax, Jr. 2010.</w:t>
      </w:r>
      <w:r>
        <w:t xml:space="preserve">  (Associate Professor, George Washington University Law School. A.B., Harvard College; M.A., University of London; J.D., Harvard Law School) 2010 William &amp; Mary Bill of Rights Journal, “GRAND JURY INNOVATION: TOWARD A FUNCTIONAL MAKEOVER OF THE ANCIENT BULWARK OF LIBERTY”   </w:t>
      </w:r>
      <w:hyperlink r:id="rId11" w:anchor="search" w:history="1">
        <w:r w:rsidRPr="0092046C">
          <w:rPr>
            <w:rStyle w:val="Hyperlink"/>
          </w:rPr>
          <w:t>http://scholarship.law.wm.edu/cgi/viewcontent.cgi?article=1566&amp;context=wmborj&amp;sei-redir=1#search</w:t>
        </w:r>
      </w:hyperlink>
      <w:r>
        <w:rPr>
          <w:color w:val="000099"/>
        </w:rPr>
        <w:t xml:space="preserve">= </w:t>
      </w:r>
    </w:p>
    <w:p w14:paraId="508A82BE" w14:textId="77777777" w:rsidR="009D1B43" w:rsidRDefault="009D1B43" w:rsidP="009D1B43">
      <w:pPr>
        <w:pStyle w:val="Evidence"/>
        <w:rPr>
          <w:i/>
        </w:rPr>
      </w:pPr>
      <w:r>
        <w:t>Furthermore, because the grand jury process is fluid, prosecutors often have the opportunity to poll grand jurors regarding weaknesses in the case.   Given that a prosecutor can take another “bite at the apple” with regard to evidence presentation before the grand jury votes whether to indict, cases before the grand jury are strengthened and surprises at the voting stage can be kept to a minimum.   Despite the common lore regarding the grand jury, even the grand jury’s harshest critics must concede that, in the broad run of cases, weak or meritless charges largely are screened out by the grand jury.</w:t>
      </w:r>
    </w:p>
    <w:p w14:paraId="6CC68478" w14:textId="77777777" w:rsidR="009D1B43" w:rsidRPr="00745BEE" w:rsidRDefault="009D1B43" w:rsidP="009D1B43">
      <w:pPr>
        <w:pStyle w:val="Contention2"/>
      </w:pPr>
      <w:bookmarkStart w:id="11" w:name="_Toc423285053"/>
      <w:bookmarkStart w:id="12" w:name="_Toc431403921"/>
      <w:r w:rsidRPr="00745BEE">
        <w:lastRenderedPageBreak/>
        <w:t>Grand Juries get it right &gt;95% of the time:  Most of their indictments result in convictions</w:t>
      </w:r>
      <w:bookmarkEnd w:id="11"/>
      <w:bookmarkEnd w:id="12"/>
    </w:p>
    <w:p w14:paraId="16D4DA72" w14:textId="26DE709A" w:rsidR="009D1B43" w:rsidRDefault="009D1B43" w:rsidP="009D1B43">
      <w:pPr>
        <w:pStyle w:val="Citation3"/>
        <w:rPr>
          <w:u w:val="single"/>
        </w:rPr>
      </w:pPr>
      <w:r>
        <w:rPr>
          <w:u w:val="single"/>
        </w:rPr>
        <w:t>Prof. Roger A. Fairfax, Jr. 2010.</w:t>
      </w:r>
      <w:r w:rsidR="00892707">
        <w:t xml:space="preserve">  (</w:t>
      </w:r>
      <w:r>
        <w:t xml:space="preserve">Associate Professor, George Washington University Law School. A.B., Harvard College; M.A., University of London; J.D., Harvard Law School) 2010 William &amp; Mary Bill of Rights Journal, “GRAND JURY INNOVATION: TOWARD A FUNCTIONAL MAKEOVER OF THE ANCIENT BULWARK OF LIBERTY”   </w:t>
      </w:r>
      <w:hyperlink r:id="rId12" w:anchor="search" w:history="1">
        <w:r w:rsidRPr="0092046C">
          <w:rPr>
            <w:rStyle w:val="Hyperlink"/>
          </w:rPr>
          <w:t>http://scholarship.law.wm.edu/cgi/viewcontent.cgi?article=1566&amp;context=wmborj&amp;sei-redir=1#search</w:t>
        </w:r>
      </w:hyperlink>
      <w:r>
        <w:rPr>
          <w:color w:val="000099"/>
        </w:rPr>
        <w:t xml:space="preserve">= </w:t>
      </w:r>
    </w:p>
    <w:p w14:paraId="7ECCFBC9" w14:textId="77777777" w:rsidR="009D1B43" w:rsidRDefault="009D1B43" w:rsidP="009D1B43">
      <w:pPr>
        <w:pStyle w:val="Evidence"/>
      </w:pPr>
      <w:r>
        <w:t>Another common gripe against the grand jury is that it is an ineffective filter for meritless criminal charges.   Critics bemoan the fact that grand juries return a true bill in over ninety percent of cases presented by prosecutors.   A grand jury, the famous saying goes, will “indict a ‘ham sandwich.’”  However, there may have been probable cause to believe the ham sandwich committed the crime.  Statistics show that in over ninety-five percent of cases indicted by federal grand juries, a conviction follows.</w:t>
      </w:r>
    </w:p>
    <w:p w14:paraId="18E44CF3" w14:textId="77777777" w:rsidR="009D1B43" w:rsidRDefault="009D1B43" w:rsidP="009D1B43">
      <w:pPr>
        <w:pStyle w:val="Contention2"/>
      </w:pPr>
      <w:bookmarkStart w:id="13" w:name="_Toc423285054"/>
      <w:bookmarkStart w:id="14" w:name="_Toc431403922"/>
      <w:r>
        <w:t>If trial juries are convicting these defendants, it’s not a problem if grand juries found probable cause</w:t>
      </w:r>
      <w:bookmarkEnd w:id="13"/>
      <w:bookmarkEnd w:id="14"/>
    </w:p>
    <w:p w14:paraId="0968D4BB" w14:textId="77777777" w:rsidR="009D1B43" w:rsidRPr="00745BEE" w:rsidRDefault="009D1B43" w:rsidP="009D1B43">
      <w:pPr>
        <w:pStyle w:val="Constructive"/>
        <w:rPr>
          <w:b/>
        </w:rPr>
      </w:pPr>
      <w:r w:rsidRPr="00745BEE">
        <w:rPr>
          <w:b/>
        </w:rPr>
        <w:t>[Note:  Petit jury = the trial jury that finds guilty/not-guilty; as opposed to the grand jury, which indicts and sends the case to the trial jury.]</w:t>
      </w:r>
    </w:p>
    <w:p w14:paraId="15B5C43B" w14:textId="3E928E6D" w:rsidR="009D1B43" w:rsidRDefault="009D1B43" w:rsidP="009D1B43">
      <w:pPr>
        <w:pStyle w:val="Citation3"/>
        <w:rPr>
          <w:b/>
          <w:bCs/>
        </w:rPr>
      </w:pPr>
      <w:r>
        <w:rPr>
          <w:u w:val="single"/>
        </w:rPr>
        <w:t>Prof. Roger A. Fairfax, Jr. 2010.</w:t>
      </w:r>
      <w:r>
        <w:t xml:space="preserve">  (Associate Professor, George Washington University Law School. A.B., Harvard College; M.A., University of London; J.D., Harvard Law School) 2010 William &amp; Mary Bill of Rights Journal, “GRAND JURY INNOVATION: TOWARD A FUNCTIONAL MAKEOVER OF THE ANCIENT BULWARK OF LIBERTY”   </w:t>
      </w:r>
      <w:hyperlink r:id="rId13" w:anchor="search" w:history="1">
        <w:r w:rsidRPr="0092046C">
          <w:rPr>
            <w:rStyle w:val="Hyperlink"/>
          </w:rPr>
          <w:t>http://scholarship.law.wm.edu/cgi/viewcontent.cgi?article=1566&amp;context=wmborj&amp;sei-redir=1#search</w:t>
        </w:r>
      </w:hyperlink>
      <w:r>
        <w:rPr>
          <w:color w:val="000099"/>
        </w:rPr>
        <w:t xml:space="preserve">= </w:t>
      </w:r>
    </w:p>
    <w:p w14:paraId="7935CB0B" w14:textId="77777777" w:rsidR="009D1B43" w:rsidRDefault="009D1B43" w:rsidP="009D1B43">
      <w:pPr>
        <w:pStyle w:val="Evidence"/>
      </w:pPr>
      <w:r>
        <w:t>If a petit jury convicts on (or a judge overseeing a guilty plea is convinced that there exists) proof beyond a reasonable doubt, why should it be troubling that a grand jury found probable cause?   Indeed, that petit juries overwhelmingly confirm grand juries’ earlier probable cause determinations should not be surprising.</w:t>
      </w:r>
    </w:p>
    <w:p w14:paraId="1FBB6D5E" w14:textId="77777777" w:rsidR="009D1B43" w:rsidRDefault="009D1B43" w:rsidP="009D1B43">
      <w:pPr>
        <w:pStyle w:val="Contention2"/>
      </w:pPr>
      <w:bookmarkStart w:id="15" w:name="_Toc423285055"/>
      <w:bookmarkStart w:id="16" w:name="_Toc431403923"/>
      <w:r>
        <w:t>Grand Jury rules are not “unconstitutional”:  The Founders never specified what the rules should be</w:t>
      </w:r>
      <w:bookmarkEnd w:id="15"/>
      <w:bookmarkEnd w:id="16"/>
    </w:p>
    <w:p w14:paraId="745F791A" w14:textId="77777777" w:rsidR="009D1B43" w:rsidRDefault="009D1B43" w:rsidP="009D1B43">
      <w:pPr>
        <w:pStyle w:val="Citation3"/>
        <w:rPr>
          <w:u w:val="single"/>
        </w:rPr>
      </w:pPr>
      <w:r>
        <w:rPr>
          <w:u w:val="single"/>
        </w:rPr>
        <w:t>Judge Jay Bybee 2005.</w:t>
      </w:r>
      <w:r>
        <w:t xml:space="preserve">  (Judge,  Federal 9th Circuit Court of Appeals), majority opinion of the court,  UNITED STATES v. NAVARRO-VARGAS,  (brackets added) </w:t>
      </w:r>
      <w:hyperlink r:id="rId14" w:history="1">
        <w:r w:rsidRPr="0092046C">
          <w:rPr>
            <w:rStyle w:val="Hyperlink"/>
          </w:rPr>
          <w:t>http://caselaw.findlaw.com/us-9th-circuit/1217253.html</w:t>
        </w:r>
      </w:hyperlink>
      <w:r>
        <w:t xml:space="preserve"> </w:t>
      </w:r>
    </w:p>
    <w:p w14:paraId="0DB5BF01" w14:textId="77777777" w:rsidR="009D1B43" w:rsidRDefault="009D1B43" w:rsidP="009D1B43">
      <w:pPr>
        <w:pStyle w:val="Evidence"/>
      </w:pPr>
      <w:r w:rsidRPr="00277ADF">
        <w:t>U.S. CONST. amend. V</w:t>
      </w:r>
      <w:r w:rsidRPr="005E24A7">
        <w:rPr>
          <w:u w:val="single"/>
        </w:rPr>
        <w:t>. [US Constitution Amendment Five] The Clause is remarkably plain in its restrictions. It is also notable for what it does not say.   The Clause presupposes much about grand juries.  It does not prescribe the number of jurors.   It does not limit the grand jury's function to returning or refusing to return indictments.   It does not state whether a person appearing before the grand jury may be accompanied by counsel, whether the rules of evidence apply, or whether its proceedings may be disclosed for any purposes.</w:t>
      </w:r>
      <w:r>
        <w:t xml:space="preserve">   See, e.g., United States v. Williams, 504 U.S. 36, 55, 112 S.Ct. 1735, 118 L.Ed.2d 352 (1992) (exculpatory evidence);  United States v. Mandujano, 425 U.S. 564, 581, 96 S.Ct. 1768, 48 L.Ed.2d 212 (1976) (plurality opinion) (right to counsel);  Pittsburgh Plate Glass Co. v. United States, 360 U.S. 395, 398-99, 79 S.Ct. 1237, 3 L.Ed.2d 1323 (1959) (public disclosure);  United States v. Procter &amp; Gamble, 356 U.S. 677, 681-82, 78 S.Ct. 983, 2 L.Ed.2d 1077 (1958) (public disclosure);  Costello v. United States, 350 U.S. 359, 363-64, 76 S.Ct. 406, 100 L.Ed. 397 (1956) (use of hearsay).   </w:t>
      </w:r>
      <w:r w:rsidRPr="005E24A7">
        <w:rPr>
          <w:u w:val="single"/>
        </w:rPr>
        <w:t>The text of the Fifth Amendment simply provides for the right to indictment by a grand jury and does not explain how the grand jury is to fulfill this constitutional role.   Either such details were assumed by the framers of the Bill of Rights or they decided to leave such details to Congress, the Executive, and the Judiciary</w:t>
      </w:r>
      <w:r>
        <w:t>.  </w:t>
      </w:r>
    </w:p>
    <w:p w14:paraId="106D33DA" w14:textId="77777777" w:rsidR="009D1B43" w:rsidRDefault="009D1B43" w:rsidP="009D1B43">
      <w:pPr>
        <w:pStyle w:val="Contention2"/>
      </w:pPr>
      <w:bookmarkStart w:id="17" w:name="_Toc423285056"/>
      <w:bookmarkStart w:id="18" w:name="_Toc431403924"/>
      <w:r>
        <w:lastRenderedPageBreak/>
        <w:t>Grand Jury searches are less intrusive under the 4th Amendment than warranted searches</w:t>
      </w:r>
      <w:bookmarkEnd w:id="17"/>
      <w:bookmarkEnd w:id="18"/>
    </w:p>
    <w:p w14:paraId="486AE54C" w14:textId="77777777" w:rsidR="009D1B43" w:rsidRDefault="009D1B43" w:rsidP="009D1B43">
      <w:pPr>
        <w:pStyle w:val="Citation3"/>
      </w:pPr>
      <w:r>
        <w:rPr>
          <w:u w:val="single"/>
        </w:rPr>
        <w:t>Charles Doyle 2015.</w:t>
      </w:r>
      <w:r>
        <w:t xml:space="preserve"> (Senior Specialist in American Public Law at Congressional Research Service</w:t>
      </w:r>
      <w:r w:rsidRPr="005E24A7">
        <w:t xml:space="preserve">) </w:t>
      </w:r>
      <w:r>
        <w:t>7 May 2015</w:t>
      </w:r>
      <w:r w:rsidRPr="005E24A7">
        <w:t xml:space="preserve">  The Federal Grand Jury, Congressional Research Service, </w:t>
      </w:r>
      <w:hyperlink r:id="rId15" w:history="1">
        <w:r w:rsidRPr="0092046C">
          <w:rPr>
            <w:rStyle w:val="Hyperlink"/>
          </w:rPr>
          <w:t>http://www.fas.org/sgp/crs/misc/95-1135.pdf</w:t>
        </w:r>
      </w:hyperlink>
      <w:r>
        <w:t xml:space="preserve"> </w:t>
      </w:r>
    </w:p>
    <w:p w14:paraId="47EB69CD" w14:textId="77777777" w:rsidR="009D1B43" w:rsidRDefault="009D1B43" w:rsidP="009D1B43">
      <w:pPr>
        <w:pStyle w:val="Evidence"/>
      </w:pPr>
      <w:r>
        <w:t>The Fourth Amendment prohibits unreasonable governmental searches and seizures.</w:t>
      </w:r>
      <w:r>
        <w:rPr>
          <w:sz w:val="14"/>
          <w:szCs w:val="14"/>
        </w:rPr>
        <w:t xml:space="preserve">  </w:t>
      </w:r>
      <w:r>
        <w:t>What might be unreasonable under other circumstances, may well be considered reasonable in a grand jury environment. For example, grand jury subpoenas are not considered per se unreasonable simply because they require neither probable cause nor the filter of an approving neutral magistrate. The opportunity to be heard on a motion to quash before complying makes the grand jury subpoena in many respects less intrusive than the warrant. Even “forthwith” subpoenas, where the opportunity to quash may be minimized,</w:t>
      </w:r>
      <w:r>
        <w:rPr>
          <w:sz w:val="14"/>
          <w:szCs w:val="14"/>
        </w:rPr>
        <w:t xml:space="preserve">  </w:t>
      </w:r>
      <w:r>
        <w:t>have generally been thought to pass constitutional muster, either because the party to whom they were address complied, i.e., consented,</w:t>
      </w:r>
      <w:r>
        <w:rPr>
          <w:sz w:val="14"/>
          <w:szCs w:val="14"/>
        </w:rPr>
        <w:t xml:space="preserve"> </w:t>
      </w:r>
      <w:r>
        <w:t>or because the circumstances presented exigencies similar to those to which Fourth Amendment demands have traditionally yielded.</w:t>
      </w:r>
    </w:p>
    <w:p w14:paraId="2D46CB78" w14:textId="77777777" w:rsidR="009D1B43" w:rsidRDefault="009D1B43" w:rsidP="009D1B43">
      <w:pPr>
        <w:pStyle w:val="Contention2"/>
      </w:pPr>
      <w:bookmarkStart w:id="19" w:name="_Toc423285057"/>
      <w:bookmarkStart w:id="20" w:name="_Toc431403925"/>
      <w:r>
        <w:t>5th Amendment right against self-incrimination is protected in the Grand Jury</w:t>
      </w:r>
      <w:bookmarkEnd w:id="19"/>
      <w:bookmarkEnd w:id="20"/>
      <w:r>
        <w:t xml:space="preserve"> </w:t>
      </w:r>
    </w:p>
    <w:p w14:paraId="0FF886F3" w14:textId="77777777" w:rsidR="009D1B43" w:rsidRDefault="009D1B43" w:rsidP="009D1B43">
      <w:pPr>
        <w:pStyle w:val="Citation3"/>
      </w:pPr>
      <w:r>
        <w:rPr>
          <w:u w:val="single"/>
        </w:rPr>
        <w:t xml:space="preserve">Justice Lewis Powell 1974. </w:t>
      </w:r>
      <w:r>
        <w:t xml:space="preserve"> (Supreme Court Justice), majority opinion of the Court in the case of UNITED STATES V. CALANDRA, 414 U. S. 338, </w:t>
      </w:r>
      <w:hyperlink r:id="rId16" w:history="1">
        <w:r w:rsidRPr="0092046C">
          <w:rPr>
            <w:rStyle w:val="Hyperlink"/>
          </w:rPr>
          <w:t>http://supreme.justia.com/us/414/338/case.html</w:t>
        </w:r>
      </w:hyperlink>
      <w:r>
        <w:rPr>
          <w:color w:val="000099"/>
        </w:rPr>
        <w:t xml:space="preserve"> </w:t>
      </w:r>
      <w:r>
        <w:t xml:space="preserve"> </w:t>
      </w:r>
    </w:p>
    <w:p w14:paraId="4C5DCF46" w14:textId="77777777" w:rsidR="009D1B43" w:rsidRDefault="009D1B43" w:rsidP="009D1B43">
      <w:pPr>
        <w:pStyle w:val="Evidence"/>
      </w:pPr>
      <w:r w:rsidRPr="00277ADF">
        <w:rPr>
          <w:u w:val="single"/>
        </w:rPr>
        <w:t xml:space="preserve">Although, for example, an indictment based on evidence obtained in violation of a defendant's Fifth Amendment privilege is nevertheless valid, </w:t>
      </w:r>
      <w:r w:rsidRPr="00277ADF">
        <w:rPr>
          <w:i/>
          <w:iCs/>
          <w:u w:val="single"/>
        </w:rPr>
        <w:t>Lawn v. United States</w:t>
      </w:r>
      <w:r>
        <w:rPr>
          <w:i/>
          <w:iCs/>
        </w:rPr>
        <w:t>, supra</w:t>
      </w:r>
      <w:r w:rsidRPr="00277ADF">
        <w:rPr>
          <w:i/>
          <w:iCs/>
          <w:u w:val="single"/>
        </w:rPr>
        <w:t>,</w:t>
      </w:r>
      <w:r w:rsidRPr="00277ADF">
        <w:rPr>
          <w:u w:val="single"/>
        </w:rPr>
        <w:t xml:space="preserve"> the grand jury may not force a witness to answer questions in violation of that constitutional guarantee. Rather, the grand jury may override a Fifth Amendment claim only if the witness is granted immunity coextensive with the privilege against self-incrimination. </w:t>
      </w:r>
      <w:r w:rsidRPr="00277ADF">
        <w:rPr>
          <w:i/>
          <w:iCs/>
          <w:u w:val="single"/>
        </w:rPr>
        <w:t>Kastigar v. United States</w:t>
      </w:r>
      <w:r>
        <w:rPr>
          <w:i/>
          <w:iCs/>
        </w:rPr>
        <w:t>, supra.</w:t>
      </w:r>
      <w:r>
        <w:t xml:space="preserve"> </w:t>
      </w:r>
      <w:r w:rsidRPr="00277ADF">
        <w:rPr>
          <w:u w:val="single"/>
        </w:rPr>
        <w:t>Similarly, a grand jury may not compel a person to produce books and papers that would incriminate him</w:t>
      </w:r>
      <w:r>
        <w:t xml:space="preserve">. </w:t>
      </w:r>
      <w:r>
        <w:rPr>
          <w:i/>
          <w:iCs/>
        </w:rPr>
        <w:t>Boyd v. United States,</w:t>
      </w:r>
      <w:r>
        <w:t xml:space="preserve"> </w:t>
      </w:r>
      <w:hyperlink r:id="rId17" w:history="1">
        <w:r>
          <w:rPr>
            <w:color w:val="0A44A7"/>
          </w:rPr>
          <w:t xml:space="preserve">116 </w:t>
        </w:r>
      </w:hyperlink>
      <w:hyperlink r:id="rId18" w:history="1">
        <w:r>
          <w:rPr>
            <w:color w:val="0A44A7"/>
          </w:rPr>
          <w:t>U</w:t>
        </w:r>
      </w:hyperlink>
      <w:hyperlink r:id="rId19" w:history="1">
        <w:r>
          <w:rPr>
            <w:color w:val="0A44A7"/>
          </w:rPr>
          <w:t xml:space="preserve">. </w:t>
        </w:r>
      </w:hyperlink>
      <w:hyperlink r:id="rId20" w:history="1">
        <w:r>
          <w:rPr>
            <w:color w:val="0A44A7"/>
          </w:rPr>
          <w:t>S</w:t>
        </w:r>
      </w:hyperlink>
      <w:hyperlink r:id="rId21" w:history="1">
        <w:r>
          <w:rPr>
            <w:color w:val="0A44A7"/>
          </w:rPr>
          <w:t>. 616</w:t>
        </w:r>
      </w:hyperlink>
      <w:r>
        <w:t xml:space="preserve">, </w:t>
      </w:r>
      <w:hyperlink r:id="rId22" w:anchor="633" w:history="1">
        <w:r>
          <w:rPr>
            <w:color w:val="0A44A7"/>
          </w:rPr>
          <w:t xml:space="preserve">116 </w:t>
        </w:r>
      </w:hyperlink>
      <w:hyperlink r:id="rId23" w:anchor="633" w:history="1">
        <w:r>
          <w:rPr>
            <w:color w:val="0A44A7"/>
          </w:rPr>
          <w:t>U</w:t>
        </w:r>
      </w:hyperlink>
      <w:hyperlink r:id="rId24" w:anchor="633" w:history="1">
        <w:r>
          <w:rPr>
            <w:color w:val="0A44A7"/>
          </w:rPr>
          <w:t xml:space="preserve">. </w:t>
        </w:r>
      </w:hyperlink>
      <w:hyperlink r:id="rId25" w:anchor="633" w:history="1">
        <w:r>
          <w:rPr>
            <w:color w:val="0A44A7"/>
          </w:rPr>
          <w:t>S</w:t>
        </w:r>
      </w:hyperlink>
      <w:hyperlink r:id="rId26" w:anchor="633" w:history="1">
        <w:r>
          <w:rPr>
            <w:color w:val="0A44A7"/>
          </w:rPr>
          <w:t>. 633</w:t>
        </w:r>
      </w:hyperlink>
      <w:r>
        <w:t xml:space="preserve">-635 (1886). </w:t>
      </w:r>
      <w:r>
        <w:rPr>
          <w:i/>
          <w:iCs/>
        </w:rPr>
        <w:t>Cf. Couch v. United States,</w:t>
      </w:r>
      <w:r>
        <w:t xml:space="preserve"> </w:t>
      </w:r>
      <w:hyperlink r:id="rId27" w:history="1">
        <w:r>
          <w:rPr>
            <w:color w:val="0A44A7"/>
          </w:rPr>
          <w:t xml:space="preserve">409 </w:t>
        </w:r>
      </w:hyperlink>
      <w:hyperlink r:id="rId28" w:history="1">
        <w:r>
          <w:rPr>
            <w:color w:val="0A44A7"/>
          </w:rPr>
          <w:t>U</w:t>
        </w:r>
      </w:hyperlink>
      <w:hyperlink r:id="rId29" w:history="1">
        <w:r>
          <w:rPr>
            <w:color w:val="0A44A7"/>
          </w:rPr>
          <w:t xml:space="preserve">. </w:t>
        </w:r>
      </w:hyperlink>
      <w:hyperlink r:id="rId30" w:history="1">
        <w:r>
          <w:rPr>
            <w:color w:val="0A44A7"/>
          </w:rPr>
          <w:t>S</w:t>
        </w:r>
      </w:hyperlink>
      <w:hyperlink r:id="rId31" w:history="1">
        <w:r>
          <w:rPr>
            <w:color w:val="0A44A7"/>
          </w:rPr>
          <w:t>. 322</w:t>
        </w:r>
      </w:hyperlink>
      <w:r>
        <w:t xml:space="preserve"> (1973). </w:t>
      </w:r>
    </w:p>
    <w:p w14:paraId="45E596B5" w14:textId="77777777" w:rsidR="009D1B43" w:rsidRDefault="009D1B43" w:rsidP="009D1B43">
      <w:pPr>
        <w:pStyle w:val="Contention2"/>
      </w:pPr>
      <w:bookmarkStart w:id="21" w:name="_Toc423285058"/>
      <w:bookmarkStart w:id="22" w:name="_Toc431403926"/>
      <w:r>
        <w:t>4th Amendment rights are protected by judicial supervision in the Grand Jury</w:t>
      </w:r>
      <w:bookmarkEnd w:id="21"/>
      <w:bookmarkEnd w:id="22"/>
    </w:p>
    <w:p w14:paraId="13D37546" w14:textId="77777777" w:rsidR="009D1B43" w:rsidRDefault="009D1B43" w:rsidP="009D1B43">
      <w:pPr>
        <w:pStyle w:val="Citation3"/>
        <w:rPr>
          <w:b/>
          <w:bCs/>
        </w:rPr>
      </w:pPr>
      <w:r>
        <w:rPr>
          <w:u w:val="single"/>
        </w:rPr>
        <w:t xml:space="preserve">Justice Lewis Powell 1974. </w:t>
      </w:r>
      <w:r>
        <w:t xml:space="preserve"> (Supreme Court Justice), majority opinion of the Court in the case of UNITED STATES V. CALANDRA, 414 U. S. 338, </w:t>
      </w:r>
      <w:hyperlink r:id="rId32" w:history="1">
        <w:r w:rsidRPr="0092046C">
          <w:rPr>
            <w:rStyle w:val="Hyperlink"/>
          </w:rPr>
          <w:t>http://supreme.justia.com/us/414/338/case.html</w:t>
        </w:r>
      </w:hyperlink>
      <w:r>
        <w:rPr>
          <w:color w:val="000099"/>
        </w:rPr>
        <w:t xml:space="preserve"> </w:t>
      </w:r>
    </w:p>
    <w:p w14:paraId="3246B7E7" w14:textId="77777777" w:rsidR="009D1B43" w:rsidRDefault="009D1B43" w:rsidP="009D1B43">
      <w:pPr>
        <w:pStyle w:val="Evidence"/>
      </w:pPr>
      <w:r w:rsidRPr="00E34DBE">
        <w:rPr>
          <w:u w:val="single"/>
        </w:rPr>
        <w:t>The grand jury is also without power to invade a legitimate privacy interest protected by the Fourth Amendment</w:t>
      </w:r>
      <w:r>
        <w:t xml:space="preserve">. A grand jury's subpoena </w:t>
      </w:r>
      <w:r>
        <w:rPr>
          <w:i/>
          <w:iCs/>
        </w:rPr>
        <w:t>duces tecum</w:t>
      </w:r>
      <w:r>
        <w:t xml:space="preserve"> will be disallowed if it is "far too sweeping in its terms to be regarded as reasonable" under the Fourth Amendment. </w:t>
      </w:r>
      <w:r>
        <w:rPr>
          <w:i/>
          <w:iCs/>
        </w:rPr>
        <w:t>Hale v. Henkel,</w:t>
      </w:r>
      <w:r>
        <w:t xml:space="preserve"> </w:t>
      </w:r>
      <w:hyperlink r:id="rId33" w:history="1">
        <w:r>
          <w:rPr>
            <w:color w:val="0A44A7"/>
          </w:rPr>
          <w:t xml:space="preserve">201 </w:t>
        </w:r>
      </w:hyperlink>
      <w:hyperlink r:id="rId34" w:history="1">
        <w:r>
          <w:rPr>
            <w:color w:val="0A44A7"/>
          </w:rPr>
          <w:t>U</w:t>
        </w:r>
      </w:hyperlink>
      <w:hyperlink r:id="rId35" w:history="1">
        <w:r>
          <w:rPr>
            <w:color w:val="0A44A7"/>
          </w:rPr>
          <w:t xml:space="preserve">. </w:t>
        </w:r>
      </w:hyperlink>
      <w:hyperlink r:id="rId36" w:history="1">
        <w:r>
          <w:rPr>
            <w:color w:val="0A44A7"/>
          </w:rPr>
          <w:t>S</w:t>
        </w:r>
      </w:hyperlink>
      <w:hyperlink r:id="rId37" w:history="1">
        <w:r>
          <w:rPr>
            <w:color w:val="0A44A7"/>
          </w:rPr>
          <w:t>. 43</w:t>
        </w:r>
      </w:hyperlink>
      <w:r>
        <w:t xml:space="preserve">, </w:t>
      </w:r>
      <w:hyperlink r:id="rId38" w:anchor="76" w:history="1">
        <w:r>
          <w:rPr>
            <w:color w:val="0A44A7"/>
          </w:rPr>
          <w:t xml:space="preserve">201 </w:t>
        </w:r>
      </w:hyperlink>
      <w:hyperlink r:id="rId39" w:anchor="76" w:history="1">
        <w:r>
          <w:rPr>
            <w:color w:val="0A44A7"/>
          </w:rPr>
          <w:t>U</w:t>
        </w:r>
      </w:hyperlink>
      <w:hyperlink r:id="rId40" w:anchor="76" w:history="1">
        <w:r>
          <w:rPr>
            <w:color w:val="0A44A7"/>
          </w:rPr>
          <w:t xml:space="preserve">. </w:t>
        </w:r>
      </w:hyperlink>
      <w:hyperlink r:id="rId41" w:anchor="76" w:history="1">
        <w:r>
          <w:rPr>
            <w:color w:val="0A44A7"/>
          </w:rPr>
          <w:t>S</w:t>
        </w:r>
      </w:hyperlink>
      <w:hyperlink r:id="rId42" w:anchor="76" w:history="1">
        <w:r>
          <w:rPr>
            <w:color w:val="0A44A7"/>
          </w:rPr>
          <w:t>. 76</w:t>
        </w:r>
      </w:hyperlink>
      <w:r>
        <w:t xml:space="preserve"> (1906). </w:t>
      </w:r>
      <w:r w:rsidRPr="00E34DBE">
        <w:rPr>
          <w:u w:val="single"/>
        </w:rPr>
        <w:t>Judicial supervision is properly exercised in such cases to prevent the wrong before it occurs.</w:t>
      </w:r>
    </w:p>
    <w:p w14:paraId="5E09D89B" w14:textId="77777777" w:rsidR="009D1B43" w:rsidRDefault="009D1B43" w:rsidP="009D1B43">
      <w:pPr>
        <w:pStyle w:val="Contention2"/>
      </w:pPr>
      <w:bookmarkStart w:id="23" w:name="_Toc423285059"/>
      <w:bookmarkStart w:id="24" w:name="_Toc431403927"/>
      <w:r>
        <w:t>Grand Jury secrecy is good</w:t>
      </w:r>
      <w:bookmarkEnd w:id="23"/>
      <w:bookmarkEnd w:id="24"/>
    </w:p>
    <w:p w14:paraId="3AC79B49" w14:textId="77777777" w:rsidR="009D1B43" w:rsidRDefault="009D1B43" w:rsidP="009D1B43">
      <w:pPr>
        <w:pStyle w:val="Citation3"/>
        <w:rPr>
          <w:rFonts w:ascii="Arial" w:eastAsia="Arial" w:hAnsi="Arial" w:cs="Arial"/>
          <w:iCs/>
          <w:color w:val="000000"/>
          <w:szCs w:val="20"/>
        </w:rPr>
      </w:pPr>
      <w:r>
        <w:rPr>
          <w:u w:val="single"/>
        </w:rPr>
        <w:t>Charles Doyle 2015.</w:t>
      </w:r>
      <w:r>
        <w:t xml:space="preserve"> </w:t>
      </w:r>
      <w:r w:rsidRPr="00E34DBE">
        <w:t xml:space="preserve">(Senior Specialist in American Public Law at Congressional Research Service) 7 May 2015  The Federal Grand Jury, Congressional Research Service, </w:t>
      </w:r>
      <w:hyperlink r:id="rId43" w:history="1">
        <w:r w:rsidRPr="00E34DBE">
          <w:t>http</w:t>
        </w:r>
      </w:hyperlink>
      <w:hyperlink r:id="rId44" w:history="1">
        <w:r w:rsidRPr="00E34DBE">
          <w:t>://</w:t>
        </w:r>
      </w:hyperlink>
      <w:hyperlink r:id="rId45" w:history="1">
        <w:r w:rsidRPr="00E34DBE">
          <w:t>www</w:t>
        </w:r>
      </w:hyperlink>
      <w:hyperlink r:id="rId46" w:history="1">
        <w:r w:rsidRPr="00E34DBE">
          <w:t>.</w:t>
        </w:r>
      </w:hyperlink>
      <w:hyperlink r:id="rId47" w:history="1">
        <w:r w:rsidRPr="00E34DBE">
          <w:t>fas</w:t>
        </w:r>
      </w:hyperlink>
      <w:hyperlink r:id="rId48" w:history="1">
        <w:r w:rsidRPr="00E34DBE">
          <w:t>.</w:t>
        </w:r>
      </w:hyperlink>
      <w:hyperlink r:id="rId49" w:history="1">
        <w:r w:rsidRPr="00E34DBE">
          <w:t>org</w:t>
        </w:r>
      </w:hyperlink>
      <w:hyperlink r:id="rId50" w:history="1">
        <w:r w:rsidRPr="00E34DBE">
          <w:t>/</w:t>
        </w:r>
      </w:hyperlink>
      <w:hyperlink r:id="rId51" w:history="1">
        <w:r w:rsidRPr="00E34DBE">
          <w:t>sgp</w:t>
        </w:r>
      </w:hyperlink>
      <w:hyperlink r:id="rId52" w:history="1">
        <w:r w:rsidRPr="00E34DBE">
          <w:t>/</w:t>
        </w:r>
      </w:hyperlink>
      <w:hyperlink r:id="rId53" w:history="1">
        <w:r w:rsidRPr="00E34DBE">
          <w:t>crs</w:t>
        </w:r>
      </w:hyperlink>
      <w:hyperlink r:id="rId54" w:history="1">
        <w:r w:rsidRPr="00E34DBE">
          <w:t>/</w:t>
        </w:r>
      </w:hyperlink>
      <w:hyperlink r:id="rId55" w:history="1">
        <w:r w:rsidRPr="00E34DBE">
          <w:t>misc</w:t>
        </w:r>
      </w:hyperlink>
      <w:hyperlink r:id="rId56" w:history="1">
        <w:r w:rsidRPr="00E34DBE">
          <w:t>/95-1135.</w:t>
        </w:r>
      </w:hyperlink>
      <w:hyperlink r:id="rId57" w:history="1">
        <w:r w:rsidRPr="00E34DBE">
          <w:t>pdf</w:t>
        </w:r>
      </w:hyperlink>
      <w:r w:rsidRPr="00E34DBE">
        <w:t xml:space="preserve"> (brackets </w:t>
      </w:r>
      <w:r>
        <w:t>in original; author is quoting United States v. John Doe, Inc., 481 U.S. 102, 109 n.5 (1987), quoting United States v. Rose, 215 F.2d 617, 628-29 (3d Cir. 1954) and United States v. Procter &amp; Gamble Co., 356 U.S. 677, 681-82 n.6. (1958); Douglas Oil Co. v. Petrol Stops Northwest, 441 U.S. 211, 219n.10 (1979</w:t>
      </w:r>
      <w:r w:rsidRPr="00E34DBE">
        <w:t>)</w:t>
      </w:r>
      <w:r>
        <w:t xml:space="preserve">) </w:t>
      </w:r>
      <w:hyperlink r:id="rId58" w:history="1">
        <w:r w:rsidRPr="0092046C">
          <w:rPr>
            <w:rStyle w:val="Hyperlink"/>
          </w:rPr>
          <w:t>https://www.google.com/url?sa=t&amp;rct=j&amp;q=&amp;esrc=s&amp;source=web&amp;cd=1&amp;cad=rja&amp;uact=8&amp;ved=0CB4QFjAAahUKEwjX2or_8avHAhVJhg0KHW-yBSQ&amp;url=https%3A%2F%2Fwww.fas.org%2Fsgp%2Fcrs%2Fmisc%2F95-1135.pdf&amp;ei=HZzPVZfYJMmMNu_klqAC&amp;usg=AFQjCNHMOyuMTcSTfVxXmiuxKoA-WTsxcA&amp;sig2=RHJx9KdiwKytgXW6nnoy3g&amp;bvm=bv.99804247,d.eXY</w:t>
        </w:r>
      </w:hyperlink>
      <w:r>
        <w:t xml:space="preserve"> </w:t>
      </w:r>
    </w:p>
    <w:p w14:paraId="169D055B" w14:textId="77777777" w:rsidR="009D1B43" w:rsidRPr="00FF1359" w:rsidRDefault="009D1B43" w:rsidP="009D1B43">
      <w:pPr>
        <w:pStyle w:val="Evidence"/>
        <w:rPr>
          <w:bCs w:val="0"/>
        </w:rPr>
      </w:pPr>
      <w:r w:rsidRPr="00FF1359">
        <w:t xml:space="preserve">The cloak surrounding the grand jury’s business serves several interests:  </w:t>
      </w:r>
      <w:r w:rsidRPr="00FF1359">
        <w:br/>
      </w:r>
      <w:r w:rsidRPr="00FF1359">
        <w:rPr>
          <w:bCs w:val="0"/>
        </w:rPr>
        <w:t>(1) to prevent the escape of those whose indictment may be contemplated;(2) to insure the utmost freedom to the grand jury in its deliberations, and to prevent persons subject to indictment or their friends from importuning the grand jurors; (3) to prevent subornation of perjury or tampering with the witness who may testify before [the] grand jury and later appear at the trial of those indicted by it; (4) to encourage free and untrammeled disclosures by persons who have information with respect to the commission of crimes; (5) to protect [the] innocent accused who is exonerated from disclosure of the fact that he has been under investigation and from the expense of standing trial where there was no probability of guilt.</w:t>
      </w:r>
    </w:p>
    <w:p w14:paraId="20E332A0" w14:textId="77777777" w:rsidR="009D1B43" w:rsidRDefault="009D1B43" w:rsidP="009D1B43">
      <w:pPr>
        <w:pStyle w:val="Contention2"/>
      </w:pPr>
      <w:bookmarkStart w:id="25" w:name="_Toc423285060"/>
      <w:bookmarkStart w:id="26" w:name="_Toc431403928"/>
      <w:r>
        <w:lastRenderedPageBreak/>
        <w:t>Insignificant:  Nearly all federal criminal cases are plea bargained</w:t>
      </w:r>
      <w:bookmarkEnd w:id="25"/>
      <w:bookmarkEnd w:id="26"/>
    </w:p>
    <w:p w14:paraId="4719F14D" w14:textId="176EB435" w:rsidR="009D1B43" w:rsidRDefault="009D1B43" w:rsidP="009D1B43">
      <w:pPr>
        <w:pStyle w:val="Citation3"/>
      </w:pPr>
      <w:r>
        <w:rPr>
          <w:u w:val="single"/>
        </w:rPr>
        <w:t>Prof. Roger A. Fairfax, Jr. 2010.</w:t>
      </w:r>
      <w:r>
        <w:t xml:space="preserve">  (Associate Professor, George Washington University Law School. A.B., Harvard College; M.A., University of London; J.D., Harvard Law School) 2010 William &amp; Mary Bill of Rights Journal, “GRAND JURY INNOVATION: TOWARD A FUNCTIONAL MAKEOVER OF THE ANCIENT BULWARK OF LIBERTY”   </w:t>
      </w:r>
      <w:hyperlink r:id="rId59" w:anchor="search" w:history="1">
        <w:r w:rsidRPr="0092046C">
          <w:rPr>
            <w:rStyle w:val="Hyperlink"/>
          </w:rPr>
          <w:t>http://scholarship.law.wm.edu/cgi/viewcontent.cgi?article=1566&amp;context=wmborj&amp;sei-redir=1#search</w:t>
        </w:r>
      </w:hyperlink>
      <w:r>
        <w:rPr>
          <w:color w:val="000099"/>
        </w:rPr>
        <w:t xml:space="preserve">= </w:t>
      </w:r>
    </w:p>
    <w:p w14:paraId="494AF442" w14:textId="77777777" w:rsidR="009D1B43" w:rsidRDefault="009D1B43" w:rsidP="009D1B43">
      <w:pPr>
        <w:pStyle w:val="Evidence"/>
      </w:pPr>
      <w:r>
        <w:t>Perhaps there are efficiency “costs” to the system in forcing prosecutors to take the time</w:t>
      </w:r>
      <w:r>
        <w:rPr>
          <w:i/>
        </w:rPr>
        <w:t xml:space="preserve"> </w:t>
      </w:r>
      <w:r>
        <w:t>to seek an indictment instead of proceeding directly to trial on an information. Of course,</w:t>
      </w:r>
      <w:r>
        <w:rPr>
          <w:i/>
        </w:rPr>
        <w:t xml:space="preserve"> </w:t>
      </w:r>
      <w:r>
        <w:t xml:space="preserve">defendants who plead guilty (the method by which nearly all federal criminal cases are disposed of) may waive grand jury indictment. </w:t>
      </w:r>
    </w:p>
    <w:p w14:paraId="5B896749" w14:textId="77777777" w:rsidR="009D1B43" w:rsidRDefault="009D1B43" w:rsidP="009D1B43">
      <w:pPr>
        <w:pStyle w:val="Contention2"/>
      </w:pPr>
      <w:bookmarkStart w:id="27" w:name="_Toc423285061"/>
      <w:bookmarkStart w:id="28" w:name="_Toc431403929"/>
      <w:r>
        <w:t>96% of all federal cases are plea bargained</w:t>
      </w:r>
      <w:bookmarkEnd w:id="27"/>
      <w:bookmarkEnd w:id="28"/>
    </w:p>
    <w:p w14:paraId="414C3728" w14:textId="77777777" w:rsidR="009D1B43" w:rsidRDefault="009D1B43" w:rsidP="009D1B43">
      <w:pPr>
        <w:pStyle w:val="Citation3"/>
      </w:pPr>
      <w:r>
        <w:rPr>
          <w:u w:val="single"/>
        </w:rPr>
        <w:t xml:space="preserve">Kevin O’Keefe 2010. </w:t>
      </w:r>
      <w:r>
        <w:t xml:space="preserve"> (JD candidate ‘10 Northwestern Univ Law School) TWO WRONGS MAKE A WRONG: A CHALLENGE TO PLEA BARGAINING AND COLLATERAL CONSEQUENCE STATUTES THROUGH THEIR INTEGRATION, Journal of Criminal Law &amp; Criminology    </w:t>
      </w:r>
      <w:hyperlink r:id="rId60" w:history="1">
        <w:r w:rsidRPr="0092046C">
          <w:rPr>
            <w:rStyle w:val="Hyperlink"/>
          </w:rPr>
          <w:t>http://www.law.northwestern.edu/jclc/backissues/v100/n1/1001_243.OKeefe.pdf</w:t>
        </w:r>
      </w:hyperlink>
      <w:r>
        <w:t xml:space="preserve"> </w:t>
      </w:r>
    </w:p>
    <w:p w14:paraId="23ECD8FE" w14:textId="0D04091C" w:rsidR="009D1B43" w:rsidRDefault="009D1B43" w:rsidP="009D1B43">
      <w:pPr>
        <w:pStyle w:val="Evidence"/>
      </w:pPr>
      <w:r>
        <w:t>Plea bargaining and collateral consequence statutes are two entirely separate practices, but are similar in the sense that neither seems to comport with the classic model of criminal justice: a trial followed by a sentence imposed by the trial court. Additionally, both practices are ubiquitous in the modern criminal justice system. By way of illustration, in the federal court system, guilty pleas account for 96% of convictions, and over forty different post-sentence restrictions automatically apply to individuals convicted of felonies.</w:t>
      </w:r>
    </w:p>
    <w:p w14:paraId="504D4B7C" w14:textId="77777777" w:rsidR="009D1B43" w:rsidRDefault="009D1B43" w:rsidP="009D1B43">
      <w:pPr>
        <w:pStyle w:val="Contention1"/>
      </w:pPr>
      <w:bookmarkStart w:id="29" w:name="_Toc423285062"/>
      <w:bookmarkStart w:id="30" w:name="_Toc431403930"/>
      <w:r>
        <w:t>INHERENCY</w:t>
      </w:r>
      <w:bookmarkEnd w:id="29"/>
      <w:bookmarkEnd w:id="30"/>
    </w:p>
    <w:p w14:paraId="4055AB44" w14:textId="77777777" w:rsidR="009D1B43" w:rsidRDefault="009D1B43" w:rsidP="009D1B43">
      <w:pPr>
        <w:pStyle w:val="Contention2"/>
      </w:pPr>
      <w:bookmarkStart w:id="31" w:name="_Toc423285063"/>
      <w:bookmarkStart w:id="32" w:name="_Toc431403931"/>
      <w:r>
        <w:t>Judges check “runaway” grand juries</w:t>
      </w:r>
      <w:bookmarkEnd w:id="31"/>
      <w:bookmarkEnd w:id="32"/>
    </w:p>
    <w:p w14:paraId="319813AA" w14:textId="77777777" w:rsidR="009D1B43" w:rsidRDefault="009D1B43" w:rsidP="009D1B43">
      <w:pPr>
        <w:pStyle w:val="Citation3"/>
      </w:pPr>
      <w:r>
        <w:rPr>
          <w:u w:val="single"/>
        </w:rPr>
        <w:t>Charles Doyle 2015.</w:t>
      </w:r>
      <w:r>
        <w:t xml:space="preserve"> (Senior Specialist in American Public Law at Congressional Research Service</w:t>
      </w:r>
      <w:r w:rsidRPr="005E24A7">
        <w:t xml:space="preserve">) </w:t>
      </w:r>
      <w:r>
        <w:t>7 May 2015</w:t>
      </w:r>
      <w:r w:rsidRPr="005E24A7">
        <w:t xml:space="preserve">  The Federal Grand Jury, Congressional Research Service, </w:t>
      </w:r>
      <w:hyperlink r:id="rId61" w:history="1">
        <w:r w:rsidRPr="0092046C">
          <w:rPr>
            <w:rStyle w:val="Hyperlink"/>
          </w:rPr>
          <w:t>http://www.fas.org/sgp/crs/misc/95-1135.pdf</w:t>
        </w:r>
      </w:hyperlink>
      <w:r>
        <w:t xml:space="preserve"> </w:t>
      </w:r>
    </w:p>
    <w:p w14:paraId="323730EF" w14:textId="77777777" w:rsidR="009D1B43" w:rsidRDefault="009D1B43" w:rsidP="009D1B43">
      <w:pPr>
        <w:pStyle w:val="Evidence"/>
      </w:pPr>
      <w:r>
        <w:t>The court has the power to discharge a grand jury panel at any time within its term for any reason it sees fit.</w:t>
      </w:r>
      <w:r>
        <w:rPr>
          <w:sz w:val="14"/>
          <w:szCs w:val="14"/>
        </w:rPr>
        <w:t xml:space="preserve">  </w:t>
      </w:r>
      <w:r>
        <w:t>The court’s authority to discharge a panel, quash its subpoenas, seal or expunge its reports or dismiss its indictments affords a check on “runaway” grand jury panels.</w:t>
      </w:r>
    </w:p>
    <w:p w14:paraId="0A5D01F1" w14:textId="77777777" w:rsidR="009D1B43" w:rsidRDefault="009D1B43" w:rsidP="009D1B43">
      <w:pPr>
        <w:pStyle w:val="Contention2"/>
      </w:pPr>
      <w:bookmarkStart w:id="33" w:name="_Toc423285064"/>
      <w:bookmarkStart w:id="34" w:name="_Toc431403932"/>
      <w:r>
        <w:t>Citizens on the jury check “runaway” prosecutors</w:t>
      </w:r>
      <w:bookmarkEnd w:id="33"/>
      <w:bookmarkEnd w:id="34"/>
    </w:p>
    <w:p w14:paraId="2D20281C" w14:textId="77777777" w:rsidR="009D1B43" w:rsidRPr="0003276D" w:rsidRDefault="009D1B43" w:rsidP="009D1B43">
      <w:pPr>
        <w:pStyle w:val="Citation3"/>
      </w:pPr>
      <w:r w:rsidRPr="0003276D">
        <w:rPr>
          <w:u w:val="single"/>
        </w:rPr>
        <w:t>Thomas Sullivan and Robert Nachman 1984</w:t>
      </w:r>
      <w:r w:rsidRPr="0003276D">
        <w:t xml:space="preserve"> (Sullivan – former US Attorney (federal prosecutor) for the Northern District of Illinois. Nachman – attorney) “If It Ain’t Broke, Don’t Fix It: Why the Grand Jury’s Accusatory Function Should Not Be Changed,” Journal of Criminal Law and Criminology </w:t>
      </w:r>
      <w:hyperlink r:id="rId62" w:history="1">
        <w:r w:rsidRPr="0092046C">
          <w:rPr>
            <w:rStyle w:val="Hyperlink"/>
          </w:rPr>
          <w:t>https://www.google.fr/url?sa=t&amp;rct=j&amp;q=&amp;esrc=s&amp;source=web&amp;cd=1&amp;cad=rja&amp;uact=8&amp;ved=0CCEQFjAAahUKEwiN4rap-rLGAhXGbRQKHdPPDdI&amp;url=http%3A%2F%2Fscholarlycommons.law.northwestern.edu%2Fcgi%2Fviewcontent.cgi%3Farticle%3D6456%26context%3Djclc&amp;ei=gTSQVc2dIcbbUdOft5AN&amp;usg=AFQjCNFZ8hRRDpr85dGmoZGWY-kSbEzYuA&amp;sig2=cJzhGtcb7JE_8L3qmjWOBA&amp;bvm=bv.96783405,d.d24</w:t>
        </w:r>
      </w:hyperlink>
      <w:r>
        <w:t xml:space="preserve"> </w:t>
      </w:r>
    </w:p>
    <w:p w14:paraId="45AF7E6E" w14:textId="77777777" w:rsidR="009D1B43" w:rsidRDefault="009D1B43" w:rsidP="009D1B43">
      <w:pPr>
        <w:pStyle w:val="Evidence"/>
      </w:pPr>
      <w:r w:rsidRPr="0003276D">
        <w:rPr>
          <w:noProof/>
          <w:lang w:eastAsia="en-US"/>
        </w:rPr>
        <w:drawing>
          <wp:inline distT="0" distB="0" distL="0" distR="0" wp14:anchorId="5A276DF7" wp14:editId="35B27034">
            <wp:extent cx="5657850" cy="10880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677860" cy="1091896"/>
                    </a:xfrm>
                    <a:prstGeom prst="rect">
                      <a:avLst/>
                    </a:prstGeom>
                    <a:noFill/>
                    <a:ln>
                      <a:noFill/>
                    </a:ln>
                  </pic:spPr>
                </pic:pic>
              </a:graphicData>
            </a:graphic>
          </wp:inline>
        </w:drawing>
      </w:r>
    </w:p>
    <w:p w14:paraId="78922E01" w14:textId="77777777" w:rsidR="009D1B43" w:rsidRDefault="009D1B43" w:rsidP="009D1B43">
      <w:pPr>
        <w:pStyle w:val="Contention2"/>
      </w:pPr>
      <w:bookmarkStart w:id="35" w:name="_Toc423285065"/>
      <w:bookmarkStart w:id="36" w:name="_Toc431403933"/>
      <w:r>
        <w:lastRenderedPageBreak/>
        <w:t>Prosecutors have to follow high standards of proof before bringing cases to a grand jury</w:t>
      </w:r>
      <w:bookmarkEnd w:id="35"/>
      <w:bookmarkEnd w:id="36"/>
    </w:p>
    <w:p w14:paraId="1AFBD9B9" w14:textId="6EDE1EF5" w:rsidR="009D1B43" w:rsidRDefault="009D1B43" w:rsidP="009D1B43">
      <w:pPr>
        <w:pStyle w:val="Citation3"/>
      </w:pPr>
      <w:r>
        <w:rPr>
          <w:u w:val="single"/>
        </w:rPr>
        <w:t>Prof. Roger A. Fairfax, Jr. 2010.</w:t>
      </w:r>
      <w:r>
        <w:t xml:space="preserve">  (Associate Professor, George Washington University Law School. A.B., Harvard College; M.A., University of London; J.D., Harvard Law School) 2010 William &amp; Mary Bill of Rights Journal, “GRAND JURY INNOVATION: TOWARD A FUNCTIONAL MAKEOVER OF THE ANCIENT BULWARK OF LIBERTY”   </w:t>
      </w:r>
      <w:hyperlink r:id="rId64" w:anchor="search" w:history="1">
        <w:r w:rsidRPr="0092046C">
          <w:rPr>
            <w:rStyle w:val="Hyperlink"/>
          </w:rPr>
          <w:t>http://scholarship.law.wm.edu/cgi/viewcontent.cgi?article=1566&amp;context=wmborj&amp;sei-redir=1#search</w:t>
        </w:r>
      </w:hyperlink>
      <w:r>
        <w:rPr>
          <w:color w:val="000099"/>
        </w:rPr>
        <w:t xml:space="preserve">= </w:t>
      </w:r>
    </w:p>
    <w:p w14:paraId="4ADC3D56" w14:textId="77777777" w:rsidR="009D1B43" w:rsidRDefault="009D1B43" w:rsidP="009D1B43">
      <w:pPr>
        <w:pStyle w:val="Evidence"/>
        <w:rPr>
          <w:b/>
        </w:rPr>
      </w:pPr>
      <w:r>
        <w:t>First, because of stigma associated with the failure to obtain a true bill from a grand jury, many prosecutors work hard to ensure that the case has more than enough evidence to satisfy the probable cause standard employed by grand juries.   In fact, federal prosecutors are instructed not to pursue criminal charges until they have obtained or believe they will obtain proof sufficient to survive a motion for judgment of acquittal at trial (proof beyond a reasonable doubt), a much more exacting standard than that required for grand jury indictment.</w:t>
      </w:r>
    </w:p>
    <w:p w14:paraId="7E29EFBE" w14:textId="77777777" w:rsidR="009D1B43" w:rsidRDefault="009D1B43" w:rsidP="009D1B43">
      <w:pPr>
        <w:pStyle w:val="Contention2"/>
      </w:pPr>
      <w:bookmarkStart w:id="37" w:name="_Toc423285066"/>
      <w:bookmarkStart w:id="38" w:name="_Toc431403934"/>
      <w:r>
        <w:t>Prosecutors have high standards</w:t>
      </w:r>
      <w:bookmarkEnd w:id="37"/>
      <w:bookmarkEnd w:id="38"/>
    </w:p>
    <w:p w14:paraId="29DF549F" w14:textId="77777777" w:rsidR="009D1B43" w:rsidRDefault="009D1B43" w:rsidP="009D1B43">
      <w:pPr>
        <w:pStyle w:val="Citation3"/>
      </w:pPr>
      <w:r>
        <w:rPr>
          <w:u w:val="single"/>
        </w:rPr>
        <w:t>Prof. Roger A. Fairfax, Jr. 2010.</w:t>
      </w:r>
      <w:r>
        <w:t xml:space="preserve">  (* Associate Professor, George Washington University Law School. A.B., Harvard College; M.A., University of London; J.D., Harvard Law School) 2010 William &amp; Mary Bill of Rights Journal, “GRAND JURY INNOVATION: TOWARD A FUNCTIONAL MAKEOVER OF THE ANCIENT BULWARK OF LIBERTY”   </w:t>
      </w:r>
      <w:hyperlink r:id="rId65" w:anchor="search" w:history="1">
        <w:r w:rsidRPr="0092046C">
          <w:rPr>
            <w:rStyle w:val="Hyperlink"/>
          </w:rPr>
          <w:t>http://scholarship.law.wm.edu/cgi/viewcontent.cgi?article=1566&amp;context=wmborj&amp;sei-redir=1#search</w:t>
        </w:r>
      </w:hyperlink>
      <w:r>
        <w:rPr>
          <w:color w:val="000099"/>
        </w:rPr>
        <w:t xml:space="preserve">= </w:t>
      </w:r>
    </w:p>
    <w:p w14:paraId="77BE1054" w14:textId="77777777" w:rsidR="009D1B43" w:rsidRDefault="009D1B43" w:rsidP="009D1B43">
      <w:pPr>
        <w:pStyle w:val="Evidence"/>
      </w:pPr>
      <w:r w:rsidRPr="00D3165D">
        <w:rPr>
          <w:u w:val="single"/>
        </w:rPr>
        <w:t>See, e.g.,</w:t>
      </w:r>
      <w:r>
        <w:t xml:space="preserve"> </w:t>
      </w:r>
      <w:r w:rsidRPr="00D3165D">
        <w:rPr>
          <w:u w:val="single"/>
        </w:rPr>
        <w:t>UNITED STATES ATTORNEY’S MANUAL</w:t>
      </w:r>
      <w:r>
        <w:t xml:space="preserve"> § 9-27.220 (2002); </w:t>
      </w:r>
      <w:r w:rsidRPr="00D3165D">
        <w:rPr>
          <w:u w:val="single"/>
        </w:rPr>
        <w:t>see also ABA</w:t>
      </w:r>
      <w:r w:rsidRPr="00D3165D">
        <w:rPr>
          <w:i/>
          <w:u w:val="single"/>
        </w:rPr>
        <w:t xml:space="preserve"> </w:t>
      </w:r>
      <w:r w:rsidRPr="00D3165D">
        <w:rPr>
          <w:u w:val="single"/>
        </w:rPr>
        <w:t>STANDARDS FOR  CRIMINAL  JUSTICE: PROSECUTION  FUNCTION AND  DEFENSE  FUNCTION</w:t>
      </w:r>
      <w:r>
        <w:t xml:space="preserve">, 3–3.9 (3d ed. 1993) </w:t>
      </w:r>
      <w:r w:rsidRPr="00D3165D">
        <w:rPr>
          <w:u w:val="single"/>
        </w:rPr>
        <w:t>(“A prosecutor should not institute, cause to be instituted, or permit the continued pendency of criminal charges in the absence of sufficient admissible evidence to support a conviction.”). Of course, whenever there is an acquittal at trial on the merits or sufficiency of the evidence, we rightly should question why the grand jury did not filter out the charges earlier. However, as has been noted, the grand jury is not determining proof beyond a reasonable doubt; it is merely screening the government’s allegations for probable cause</w:t>
      </w:r>
      <w:r>
        <w:t>.</w:t>
      </w:r>
    </w:p>
    <w:p w14:paraId="51856C09" w14:textId="77777777" w:rsidR="009D1B43" w:rsidRDefault="009D1B43" w:rsidP="009D1B43">
      <w:pPr>
        <w:pStyle w:val="Contention2"/>
      </w:pPr>
      <w:bookmarkStart w:id="39" w:name="_Toc423285067"/>
      <w:bookmarkStart w:id="40" w:name="_Toc431403935"/>
      <w:r>
        <w:t>All federal grand juries are recorded to provide oversight and restrain prosecutorial abuses</w:t>
      </w:r>
      <w:bookmarkEnd w:id="39"/>
      <w:bookmarkEnd w:id="40"/>
    </w:p>
    <w:p w14:paraId="068E897D" w14:textId="77777777" w:rsidR="009D1B43" w:rsidRPr="000664CB" w:rsidRDefault="009D1B43" w:rsidP="009D1B43">
      <w:pPr>
        <w:pStyle w:val="Citation3"/>
      </w:pPr>
      <w:r w:rsidRPr="000664CB">
        <w:rPr>
          <w:u w:val="single"/>
        </w:rPr>
        <w:t>Prof. Thaddeus Hoffmeister 2008</w:t>
      </w:r>
      <w:r w:rsidRPr="000664CB">
        <w:t>. (Assistant Professor at the University of Dayton School of Law) “CRIMINAL LAW THE GRA</w:t>
      </w:r>
      <w:r>
        <w:t>N</w:t>
      </w:r>
      <w:r w:rsidRPr="000664CB">
        <w:t>D JURY LEGAL ADVISOR: RESURRECTI</w:t>
      </w:r>
      <w:r>
        <w:t>N</w:t>
      </w:r>
      <w:r w:rsidRPr="000664CB">
        <w:t>G THE GRA</w:t>
      </w:r>
      <w:r>
        <w:t>N</w:t>
      </w:r>
      <w:r w:rsidRPr="000664CB">
        <w:t xml:space="preserve">D JURY’S SHIELD”  </w:t>
      </w:r>
      <w:hyperlink r:id="rId66" w:history="1">
        <w:r w:rsidRPr="0092046C">
          <w:rPr>
            <w:rStyle w:val="Hyperlink"/>
          </w:rPr>
          <w:t>http://www.thefreelibrary.com/The+grand+jury+legal+advisor%3A+resurrecting+the+grand+jury's+shield.-a0194192401</w:t>
        </w:r>
      </w:hyperlink>
      <w:r>
        <w:t xml:space="preserve"> </w:t>
      </w:r>
    </w:p>
    <w:p w14:paraId="253D2953" w14:textId="77777777" w:rsidR="009D1B43" w:rsidRDefault="009D1B43" w:rsidP="009D1B43">
      <w:pPr>
        <w:pStyle w:val="Evidence"/>
        <w:rPr>
          <w:b/>
        </w:rPr>
      </w:pPr>
      <w:r>
        <w:t>Contrary to other reform proposals that dramatically diverge from either the common law or the historical evolution of the grand jury in the United States (for example, permitting the presence of a witness’s attorney  or presentation of exculpatory information), the GJLA is a natural outgrowth of earlier grand jury improvements.  In 1979, Congress required that all federal grand jury proceedings be recorded.   This was done, inter alia, to provide better oversight once the grand jury doors shut and to “[restrain] prosecutorial abuses before the grand jury.”</w:t>
      </w:r>
    </w:p>
    <w:p w14:paraId="36670F5F" w14:textId="77777777" w:rsidR="009D1B43" w:rsidRDefault="009D1B43" w:rsidP="009D1B43">
      <w:pPr>
        <w:pStyle w:val="Contention2"/>
      </w:pPr>
      <w:bookmarkStart w:id="41" w:name="_Toc423285068"/>
      <w:bookmarkStart w:id="42" w:name="_Toc431403936"/>
      <w:r>
        <w:t>Dept of Justice policy gives Miranda warning to targets before they testify to a Grand Jury</w:t>
      </w:r>
      <w:bookmarkEnd w:id="41"/>
      <w:bookmarkEnd w:id="42"/>
    </w:p>
    <w:p w14:paraId="2AC58E86" w14:textId="77777777" w:rsidR="009D1B43" w:rsidRPr="000664CB" w:rsidRDefault="009D1B43" w:rsidP="009D1B43">
      <w:pPr>
        <w:pStyle w:val="Citation3"/>
      </w:pPr>
      <w:r w:rsidRPr="000664CB">
        <w:rPr>
          <w:u w:val="single"/>
        </w:rPr>
        <w:t>Prof. Thaddeus Hoffmeister 2008</w:t>
      </w:r>
      <w:r w:rsidRPr="000664CB">
        <w:t>. (Assistant Professor at the University of Dayton School of Law) “CRIMINAL LAW THE GRA</w:t>
      </w:r>
      <w:r>
        <w:t>N</w:t>
      </w:r>
      <w:r w:rsidRPr="000664CB">
        <w:t>D JURY LEGAL ADVISOR: RESURRECTI</w:t>
      </w:r>
      <w:r>
        <w:t>N</w:t>
      </w:r>
      <w:r w:rsidRPr="000664CB">
        <w:t>G THE GRA</w:t>
      </w:r>
      <w:r>
        <w:t>N</w:t>
      </w:r>
      <w:r w:rsidRPr="000664CB">
        <w:t xml:space="preserve">D JURY’S SHIELD”  </w:t>
      </w:r>
      <w:hyperlink r:id="rId67" w:history="1">
        <w:r w:rsidRPr="0092046C">
          <w:rPr>
            <w:rStyle w:val="Hyperlink"/>
          </w:rPr>
          <w:t>http://www.thefreelibrary.com/The+grand+jury+legal+advisor%3A+resurrecting+the+grand+jury's+shield.-a0194192401</w:t>
        </w:r>
      </w:hyperlink>
      <w:r>
        <w:t xml:space="preserve"> </w:t>
      </w:r>
    </w:p>
    <w:p w14:paraId="77F96A71" w14:textId="77777777" w:rsidR="009D1B43" w:rsidRDefault="009D1B43" w:rsidP="009D1B43">
      <w:pPr>
        <w:pStyle w:val="Evidence"/>
      </w:pPr>
      <w:r>
        <w:t>The prosecutor normally informs targets of their target status if they are called to testify before the grand jury.  The Supreme Court has yet to affirmatively determine whether a known target must be Mirandized before providing grand jury testimony; however, it is DOJ policy to provide such warnings.</w:t>
      </w:r>
    </w:p>
    <w:p w14:paraId="367560FF" w14:textId="77777777" w:rsidR="009D1B43" w:rsidRDefault="009D1B43" w:rsidP="009D1B43">
      <w:pPr>
        <w:pStyle w:val="Contention2"/>
      </w:pPr>
      <w:bookmarkStart w:id="43" w:name="_Toc423285069"/>
      <w:bookmarkStart w:id="44" w:name="_Toc431403937"/>
      <w:r>
        <w:lastRenderedPageBreak/>
        <w:t>“Schofield Affidavits” check subpoena abuse by grand juries</w:t>
      </w:r>
      <w:bookmarkEnd w:id="43"/>
      <w:bookmarkEnd w:id="44"/>
    </w:p>
    <w:p w14:paraId="5016D87F" w14:textId="5A568826" w:rsidR="009D1B43" w:rsidRDefault="009D1B43" w:rsidP="009D1B43">
      <w:pPr>
        <w:pStyle w:val="Citation3"/>
        <w:rPr>
          <w:u w:val="single"/>
        </w:rPr>
      </w:pPr>
      <w:r>
        <w:rPr>
          <w:u w:val="single"/>
        </w:rPr>
        <w:t>Judge  Dolores Sloviter 2000.</w:t>
      </w:r>
      <w:r>
        <w:t xml:space="preserve">  (Federal Judge,  3rd Circuit Court of Appeals), Opinion of the Court, “IN RE: GRAND JURY SUBPOENA”   (</w:t>
      </w:r>
      <w:r w:rsidR="00892707">
        <w:t xml:space="preserve">brackets </w:t>
      </w:r>
      <w:r>
        <w:t xml:space="preserve">in original) </w:t>
      </w:r>
      <w:hyperlink r:id="rId68" w:history="1">
        <w:r w:rsidRPr="00AB6780">
          <w:rPr>
            <w:rStyle w:val="Hyperlink"/>
            <w:rFonts w:eastAsia="Times New Roman"/>
            <w:iCs/>
            <w:szCs w:val="20"/>
          </w:rPr>
          <w:t>http://caselaw.findlaw.com/us-3rd-circuit/1210410.html</w:t>
        </w:r>
      </w:hyperlink>
    </w:p>
    <w:p w14:paraId="177C7361" w14:textId="77777777" w:rsidR="009D1B43" w:rsidRPr="00B35390" w:rsidRDefault="009D1B43" w:rsidP="009D1B43">
      <w:pPr>
        <w:pStyle w:val="Evidence"/>
        <w:rPr>
          <w:i/>
          <w:iCs/>
          <w:u w:val="single"/>
        </w:rPr>
      </w:pPr>
      <w:r w:rsidRPr="00B35390">
        <w:rPr>
          <w:u w:val="single"/>
        </w:rPr>
        <w:t>To prevent abuse of this process, this court has required the government to justify a grand jury subpoena by making “some preliminary showing by affidavit that each item [being subpoenaed] is at least relevant to an investigation being conducted by the grand jury and properly within its jurisdiction</w:t>
      </w:r>
      <w:r>
        <w:t xml:space="preserve">, and is not sought primarily for another purpose.”  In re Grand Jury Proceedings (Schofield), 486 F.2d 85, 93 (3d Cir.1973).   </w:t>
      </w:r>
      <w:r w:rsidRPr="00B35390">
        <w:rPr>
          <w:u w:val="single"/>
        </w:rPr>
        <w:t>District courts enjoy considerable discretion in determining whether the Schofield affidavit submitted by the government is sufficient to enforce a subpoena</w:t>
      </w:r>
      <w:r>
        <w:t>.   See In re Grand Jury, 103 F.3d 1140, 1145 (3d Cir.1997).   If the district court decides that the government should present information beyond the minimal Schofield requirements, it may use in camera proceedings or ex parte affidavits to preserve grand jury secrecy, a procedure we have consistently endorsed.</w:t>
      </w:r>
    </w:p>
    <w:p w14:paraId="1C6311A7" w14:textId="77777777" w:rsidR="009D1B43" w:rsidRDefault="009D1B43" w:rsidP="009D1B43">
      <w:pPr>
        <w:pStyle w:val="Contention2"/>
      </w:pPr>
      <w:bookmarkStart w:id="45" w:name="_Toc423285070"/>
      <w:bookmarkStart w:id="46" w:name="_Toc431403938"/>
      <w:r>
        <w:t>Grand Juries are under court supervision:  The court can block oppressive subpoenas</w:t>
      </w:r>
      <w:bookmarkEnd w:id="45"/>
      <w:bookmarkEnd w:id="46"/>
    </w:p>
    <w:p w14:paraId="1FA8FD1A" w14:textId="77777777" w:rsidR="009D1B43" w:rsidRDefault="009D1B43" w:rsidP="009D1B43">
      <w:pPr>
        <w:pStyle w:val="Citation3"/>
      </w:pPr>
      <w:r>
        <w:rPr>
          <w:u w:val="single"/>
        </w:rPr>
        <w:t xml:space="preserve">Justice Lewis Powell 1974. </w:t>
      </w:r>
      <w:r>
        <w:t xml:space="preserve"> (Supreme Court Justice), majority opinion of the Court in the case of UNITED STATES V. CALANDRA, 414 U. S. 338, </w:t>
      </w:r>
      <w:hyperlink r:id="rId69" w:history="1">
        <w:r w:rsidRPr="0092046C">
          <w:rPr>
            <w:rStyle w:val="Hyperlink"/>
          </w:rPr>
          <w:t>http://supreme.justia.com/us/414/338/case.html</w:t>
        </w:r>
      </w:hyperlink>
      <w:r>
        <w:rPr>
          <w:color w:val="000099"/>
        </w:rPr>
        <w:t xml:space="preserve"> </w:t>
      </w:r>
    </w:p>
    <w:p w14:paraId="31028239" w14:textId="77777777" w:rsidR="009D1B43" w:rsidRDefault="009D1B43" w:rsidP="009D1B43">
      <w:pPr>
        <w:pStyle w:val="Evidence"/>
      </w:pPr>
      <w:r w:rsidRPr="00E254D2">
        <w:rPr>
          <w:u w:val="single"/>
        </w:rPr>
        <w:t>The grand jury is subject to the court's supervision in several respects</w:t>
      </w:r>
      <w:r>
        <w:t xml:space="preserve">. </w:t>
      </w:r>
      <w:r>
        <w:rPr>
          <w:i/>
          <w:iCs/>
        </w:rPr>
        <w:t>See Brown v. United States,</w:t>
      </w:r>
      <w:r>
        <w:t xml:space="preserve"> </w:t>
      </w:r>
      <w:hyperlink r:id="rId70" w:history="1">
        <w:r>
          <w:rPr>
            <w:color w:val="0A44A7"/>
          </w:rPr>
          <w:t xml:space="preserve">359 </w:t>
        </w:r>
      </w:hyperlink>
      <w:hyperlink r:id="rId71" w:history="1">
        <w:r>
          <w:rPr>
            <w:color w:val="0A44A7"/>
          </w:rPr>
          <w:t>U</w:t>
        </w:r>
      </w:hyperlink>
      <w:hyperlink r:id="rId72" w:history="1">
        <w:r>
          <w:rPr>
            <w:color w:val="0A44A7"/>
          </w:rPr>
          <w:t xml:space="preserve">. </w:t>
        </w:r>
      </w:hyperlink>
      <w:hyperlink r:id="rId73" w:history="1">
        <w:r>
          <w:rPr>
            <w:color w:val="0A44A7"/>
          </w:rPr>
          <w:t>S</w:t>
        </w:r>
      </w:hyperlink>
      <w:hyperlink r:id="rId74" w:history="1">
        <w:r>
          <w:rPr>
            <w:color w:val="0A44A7"/>
          </w:rPr>
          <w:t>. 41</w:t>
        </w:r>
      </w:hyperlink>
      <w:r>
        <w:t xml:space="preserve">, </w:t>
      </w:r>
      <w:hyperlink r:id="rId75" w:anchor="49" w:history="1">
        <w:r>
          <w:rPr>
            <w:color w:val="0A44A7"/>
          </w:rPr>
          <w:t xml:space="preserve">359 </w:t>
        </w:r>
      </w:hyperlink>
      <w:hyperlink r:id="rId76" w:anchor="49" w:history="1">
        <w:r>
          <w:rPr>
            <w:color w:val="0A44A7"/>
          </w:rPr>
          <w:t>U</w:t>
        </w:r>
      </w:hyperlink>
      <w:hyperlink r:id="rId77" w:anchor="49" w:history="1">
        <w:r>
          <w:rPr>
            <w:color w:val="0A44A7"/>
          </w:rPr>
          <w:t xml:space="preserve">. </w:t>
        </w:r>
      </w:hyperlink>
      <w:hyperlink r:id="rId78" w:anchor="49" w:history="1">
        <w:r>
          <w:rPr>
            <w:color w:val="0A44A7"/>
          </w:rPr>
          <w:t>S</w:t>
        </w:r>
      </w:hyperlink>
      <w:hyperlink r:id="rId79" w:anchor="49" w:history="1">
        <w:r>
          <w:rPr>
            <w:color w:val="0A44A7"/>
          </w:rPr>
          <w:t>. 49</w:t>
        </w:r>
      </w:hyperlink>
      <w:r>
        <w:t xml:space="preserve"> (1959); Fed.Rules Crim.Proc. 6 and 17; 1 L. Orfield, Criminal Procedure Under the Federal Rules § 6:108, pp. 475-477 (1966</w:t>
      </w:r>
      <w:r w:rsidRPr="00E254D2">
        <w:rPr>
          <w:u w:val="single"/>
        </w:rPr>
        <w:t>). In particular, the grand jury must rely on the court to compel production of books, papers, documents, and the testimony of witnesses, and the court may quash or modify a subpoena on motion if compliance would to "unreasonable or oppressive</w:t>
      </w:r>
      <w:r>
        <w:t>." Fed.Rule Crim.Proc. 17(c).</w:t>
      </w:r>
    </w:p>
    <w:p w14:paraId="484A8BE4" w14:textId="77777777" w:rsidR="009D1B43" w:rsidRDefault="009D1B43" w:rsidP="009D1B43">
      <w:pPr>
        <w:pStyle w:val="Contention2"/>
      </w:pPr>
      <w:bookmarkStart w:id="47" w:name="_Toc423285071"/>
      <w:bookmarkStart w:id="48" w:name="_Toc431403939"/>
      <w:r>
        <w:t>Courts will dismiss indictments where the prosecutor misbehaves</w:t>
      </w:r>
      <w:bookmarkEnd w:id="47"/>
      <w:bookmarkEnd w:id="48"/>
    </w:p>
    <w:p w14:paraId="6EE572BB" w14:textId="77777777" w:rsidR="009D1B43" w:rsidRDefault="009D1B43" w:rsidP="009D1B43">
      <w:pPr>
        <w:pStyle w:val="Citation3"/>
      </w:pPr>
      <w:r>
        <w:rPr>
          <w:u w:val="single"/>
        </w:rPr>
        <w:t>Charles Doyle 2015.</w:t>
      </w:r>
      <w:r>
        <w:t xml:space="preserve"> (Senior Specialist in American Public Law at Congressional Research Service</w:t>
      </w:r>
      <w:r w:rsidRPr="005E24A7">
        <w:t xml:space="preserve">) </w:t>
      </w:r>
      <w:r>
        <w:t>7 May 2015</w:t>
      </w:r>
      <w:r w:rsidRPr="005E24A7">
        <w:t xml:space="preserve">  The Federal Grand Jury, Congressional Research Service, </w:t>
      </w:r>
      <w:hyperlink r:id="rId80" w:history="1">
        <w:r w:rsidRPr="0092046C">
          <w:rPr>
            <w:rStyle w:val="Hyperlink"/>
          </w:rPr>
          <w:t>http://www.fas.org/sgp/crs/misc/95-1135.pdf</w:t>
        </w:r>
      </w:hyperlink>
      <w:r>
        <w:t xml:space="preserve"> </w:t>
      </w:r>
    </w:p>
    <w:p w14:paraId="736F6605" w14:textId="77777777" w:rsidR="009D1B43" w:rsidRPr="003D1DBA" w:rsidRDefault="009D1B43" w:rsidP="009D1B43">
      <w:pPr>
        <w:pStyle w:val="Evidence"/>
      </w:pPr>
      <w:r w:rsidRPr="003D1DBA">
        <w:t>The courts are most hospitable to dismissal motions predicated upon constitutional violations. Thus, indictments returned by grand jury panels whose selection has been tainted by racial or sexual discrimination will be dismissed.  The courts will likewise dismiss indictments which charge a defendant on basis of his or her immunized testimony taken pursuant to an order entered in lieu of his or her Fifth Amendment self-incrimination privilege;  which are tainted by violations of the Speech or Debate privilege, or of the right of the accused to counsel of his choice;  which are based solely on evidence secured in violation of the Fourth Amendment; which the government knowingly secured through the presentation of false or perjured testimony; or which are returned after a witness is called before the grand jury for the sole purpose of building perjury prosecution against the witness;</w:t>
      </w:r>
      <w:r>
        <w:t xml:space="preserve"> </w:t>
      </w:r>
      <w:r w:rsidRPr="003D1DBA">
        <w:t xml:space="preserve"> or which charge violation of a statute that is unconstitutional on its face. Courts will also dismiss a grand jury indictment in the name of due process for government misconduct unrelated to grand jury irregularities, for instance, where the prosecution sought indictment selectively for constitutionally impermissible reasons;  or for reasons of vindictive retaliation;  where the prosecution has secured the indictment through outrageous conduct which shocks the conscience of the court;  or where the prosecution has unjustifiably delayed seeking an indictment to the detriment of the defendant.</w:t>
      </w:r>
    </w:p>
    <w:p w14:paraId="13A9B1D9" w14:textId="77777777" w:rsidR="009D1B43" w:rsidRDefault="009D1B43" w:rsidP="009D1B43">
      <w:pPr>
        <w:pStyle w:val="Contention2"/>
      </w:pPr>
      <w:bookmarkStart w:id="49" w:name="_Toc423285072"/>
      <w:bookmarkStart w:id="50" w:name="_Toc431403940"/>
      <w:r>
        <w:t>Other remedies for illegal search exist, besides exclusion of grand jury evidence</w:t>
      </w:r>
      <w:bookmarkEnd w:id="49"/>
      <w:bookmarkEnd w:id="50"/>
    </w:p>
    <w:p w14:paraId="70189830" w14:textId="77777777" w:rsidR="009D1B43" w:rsidRDefault="009D1B43" w:rsidP="009D1B43">
      <w:pPr>
        <w:pStyle w:val="Citation3"/>
      </w:pPr>
      <w:r>
        <w:rPr>
          <w:u w:val="single"/>
        </w:rPr>
        <w:t xml:space="preserve">Justice Lewis Powell 1974. </w:t>
      </w:r>
      <w:r>
        <w:t xml:space="preserve"> (Supreme Court Justice), majority opinion of the Court in the case of UNITED STATES V. CALANDRA, 414 U. S. 338, </w:t>
      </w:r>
      <w:hyperlink r:id="rId81" w:history="1">
        <w:r w:rsidRPr="0092046C">
          <w:rPr>
            <w:rStyle w:val="Hyperlink"/>
          </w:rPr>
          <w:t>http://supreme.justia.com/us/414/338/case.html</w:t>
        </w:r>
      </w:hyperlink>
      <w:r>
        <w:rPr>
          <w:color w:val="000099"/>
        </w:rPr>
        <w:t xml:space="preserve"> </w:t>
      </w:r>
    </w:p>
    <w:p w14:paraId="7A9358C7" w14:textId="79606172" w:rsidR="009D1B43" w:rsidRDefault="009D1B43" w:rsidP="009D1B43">
      <w:pPr>
        <w:pStyle w:val="Evidence"/>
      </w:pPr>
      <w:r w:rsidRPr="003D1DBA">
        <w:rPr>
          <w:u w:val="single"/>
        </w:rPr>
        <w:t>It should be noted that, even absent the exclusionary rule, a grand jury witness may have other remedies to redress the injury to his privacy and to prevent a further invasion in the future. He may be entitled to maintain a cause of action for damages against the officers who conducted the unlawful search</w:t>
      </w:r>
      <w:r>
        <w:t xml:space="preserve">. </w:t>
      </w:r>
      <w:r>
        <w:rPr>
          <w:i/>
          <w:iCs/>
        </w:rPr>
        <w:t>Bivens v. Six Unknown Fed. Narcotics Agents,</w:t>
      </w:r>
      <w:r>
        <w:t xml:space="preserve"> </w:t>
      </w:r>
      <w:r>
        <w:rPr>
          <w:color w:val="0A44A7"/>
        </w:rPr>
        <w:t>403 U. S. 388</w:t>
      </w:r>
      <w:r>
        <w:t xml:space="preserve"> (1971). </w:t>
      </w:r>
      <w:r w:rsidRPr="003D1DBA">
        <w:rPr>
          <w:u w:val="single"/>
        </w:rPr>
        <w:t>He may also seek return of the illegally seized property, and exclusion of the property and its fruits from being used as evidence against him in a criminal trial.</w:t>
      </w:r>
      <w:r>
        <w:t xml:space="preserve"> </w:t>
      </w:r>
      <w:r>
        <w:rPr>
          <w:i/>
          <w:iCs/>
        </w:rPr>
        <w:t>Go-Bart Importing Co. v. United States,</w:t>
      </w:r>
      <w:r>
        <w:t xml:space="preserve"> </w:t>
      </w:r>
      <w:r>
        <w:rPr>
          <w:color w:val="0A44A7"/>
        </w:rPr>
        <w:t>282 U. S. 344</w:t>
      </w:r>
      <w:r>
        <w:t xml:space="preserve">(1931). </w:t>
      </w:r>
      <w:r w:rsidRPr="003D1DBA">
        <w:rPr>
          <w:u w:val="single"/>
        </w:rPr>
        <w:t>In these circumstances, we cannot say that such a witness is necessarily left remediless in the face of an unlawful search and seizure</w:t>
      </w:r>
      <w:r>
        <w:t>.</w:t>
      </w:r>
    </w:p>
    <w:p w14:paraId="01C1C781" w14:textId="77777777" w:rsidR="009D1B43" w:rsidRDefault="009D1B43" w:rsidP="009D1B43">
      <w:pPr>
        <w:pStyle w:val="Contention1"/>
      </w:pPr>
      <w:bookmarkStart w:id="51" w:name="_Toc423285073"/>
      <w:bookmarkStart w:id="52" w:name="_Toc431403941"/>
      <w:r>
        <w:lastRenderedPageBreak/>
        <w:t>SOLVENCY</w:t>
      </w:r>
      <w:bookmarkEnd w:id="51"/>
      <w:bookmarkEnd w:id="52"/>
    </w:p>
    <w:p w14:paraId="020F4110" w14:textId="77777777" w:rsidR="009D1B43" w:rsidRDefault="009D1B43" w:rsidP="009D1B43">
      <w:pPr>
        <w:pStyle w:val="Contention2"/>
      </w:pPr>
      <w:bookmarkStart w:id="53" w:name="_Toc423285074"/>
      <w:bookmarkStart w:id="54" w:name="_Toc431403942"/>
      <w:r>
        <w:t>Affirmative wants Grand Juries to be more independent of the prosecutor, but making their work public and reviewable leads to the opposite.  Privacy and non-reviewability maintain their independence</w:t>
      </w:r>
      <w:bookmarkEnd w:id="53"/>
      <w:bookmarkEnd w:id="54"/>
    </w:p>
    <w:p w14:paraId="1E3FA1D6" w14:textId="77777777" w:rsidR="009D1B43" w:rsidRDefault="009D1B43" w:rsidP="009D1B43">
      <w:pPr>
        <w:pStyle w:val="Citation3"/>
      </w:pPr>
      <w:r>
        <w:rPr>
          <w:u w:val="single"/>
        </w:rPr>
        <w:t>Judge Jay Bybee 2005.</w:t>
      </w:r>
      <w:r>
        <w:t xml:space="preserve">  (Judge,  Federal 9th Circuit Court of Appeals), majority opinion of the court,  UNITED STATES v. NAVARRO-VARGAS,  </w:t>
      </w:r>
      <w:hyperlink r:id="rId82" w:history="1">
        <w:r w:rsidRPr="00AB6780">
          <w:rPr>
            <w:rStyle w:val="Hyperlink"/>
            <w:iCs/>
          </w:rPr>
          <w:t>http://caselaw.findlaw.com/us-9th-circuit/1217253.html</w:t>
        </w:r>
      </w:hyperlink>
    </w:p>
    <w:p w14:paraId="0A3060DD" w14:textId="77777777" w:rsidR="009D1B43" w:rsidRDefault="009D1B43" w:rsidP="009D1B43">
      <w:pPr>
        <w:pStyle w:val="Evidence"/>
        <w:rPr>
          <w:u w:val="single"/>
        </w:rPr>
      </w:pPr>
      <w:r>
        <w:rPr>
          <w:u w:val="single"/>
        </w:rPr>
        <w:t xml:space="preserve">The grand jury's decision to indict or not is unreviewable in any forum;  its decision is final. </w:t>
      </w:r>
      <w:r>
        <w:t xml:space="preserve">  See Costello, 350 U.S. at 362-63, 76 S.Ct. 406 (“ ‘No case has been cited, nor have we been able to find any, furnishing an authority for looking into and revising the judgment of the grand jury upon the evidence’ ”) (quoting United States v. Reed, 27 Fed. Cas. 727, 738 (C.C.N.D.N.Y.1852)).   See also United States v. Bruce, 394 F.3d 1215, 1231 (9th Cir.2005) (“[W]e may not presume to correct the decisions of the grand jury </w:t>
      </w:r>
      <w:r>
        <w:rPr>
          <w:rFonts w:ascii="MS Mincho" w:eastAsia="MS Mincho" w:hAnsi="MS Mincho" w:cs="MS Mincho" w:hint="eastAsia"/>
        </w:rPr>
        <w:t>․</w:t>
      </w:r>
      <w:r>
        <w:t xml:space="preserve"> except through our judgments, any more than we can, except through our judgments, correct the prosecutorial decisions of the executive.”).   It is true that the district court may convene another grand jury and the prosecutor may seek another indictment, but there is no check on the grand jury's refusal or failure to return an indictment.  </w:t>
      </w:r>
      <w:r>
        <w:rPr>
          <w:u w:val="single"/>
        </w:rPr>
        <w:t xml:space="preserve"> Like other officers of the court, the grand jury enjoys absolute immunity from civil or criminal suit for its acts, which prevents any inquiry into the grand jury's motivations</w:t>
      </w:r>
      <w:r>
        <w:t>.   See Imbler v. Pachtman, 424 U.S. 409, 423 n. 20, 96 S.Ct. 984, 47 L.Ed.2d 128 (1976) (Grand jurors possess absolute immunity because like a judge they must “exercise a discretionary judgment on the basis of evidence presented to them.”);   Yaselli v. Goff, 12 F.2d 396, 403 (2d Cir.1926) (Grand jurors and other judicial officers are not liable “in a civil suit for a judicial determination, however erroneous it may be, and however malicious the motive which has produced it.”).   See, e.g., Turpen v. Booth, 56 Cal. 65 (1880);  Hunter v. Mathis, 40 Ind. 356 (1872).  </w:t>
      </w:r>
      <w:r>
        <w:rPr>
          <w:u w:val="single"/>
        </w:rPr>
        <w:t xml:space="preserve"> It is the fact that its judgments are unreviewable and its deliberations unknowable that gives the grand jury its independence.</w:t>
      </w:r>
    </w:p>
    <w:p w14:paraId="7D00AD1D" w14:textId="7E2CA0F3" w:rsidR="009D1B43" w:rsidRDefault="009D1B43" w:rsidP="009D1B43">
      <w:pPr>
        <w:pStyle w:val="Contention2"/>
      </w:pPr>
      <w:bookmarkStart w:id="55" w:name="_Toc423285075"/>
      <w:bookmarkStart w:id="56" w:name="_Toc431403943"/>
      <w:r>
        <w:t>Excluding inadmiss</w:t>
      </w:r>
      <w:r w:rsidR="00892707">
        <w:t>i</w:t>
      </w:r>
      <w:r>
        <w:t>ble evidence would impede effectiveness of grand juries and produce only minimal police deterrence</w:t>
      </w:r>
      <w:bookmarkEnd w:id="55"/>
      <w:bookmarkEnd w:id="56"/>
    </w:p>
    <w:p w14:paraId="1DFE1F88" w14:textId="77777777" w:rsidR="009D1B43" w:rsidRDefault="009D1B43" w:rsidP="009D1B43">
      <w:pPr>
        <w:pStyle w:val="Citation3"/>
      </w:pPr>
      <w:r>
        <w:rPr>
          <w:u w:val="single"/>
        </w:rPr>
        <w:t xml:space="preserve">Justice Lewis Powell 1974. </w:t>
      </w:r>
      <w:r>
        <w:t xml:space="preserve"> (Supreme Court Justice), majority opinion of the Court in the case of UNITED STATES V. CALANDRA, 414 U. S. 338, </w:t>
      </w:r>
      <w:hyperlink r:id="rId83" w:history="1">
        <w:r w:rsidRPr="0092046C">
          <w:rPr>
            <w:rStyle w:val="Hyperlink"/>
          </w:rPr>
          <w:t>http://supreme.justia.com/us/414/338/case.html</w:t>
        </w:r>
      </w:hyperlink>
      <w:r>
        <w:rPr>
          <w:color w:val="000099"/>
        </w:rPr>
        <w:t xml:space="preserve"> </w:t>
      </w:r>
    </w:p>
    <w:p w14:paraId="390C70C2" w14:textId="77777777" w:rsidR="009D1B43" w:rsidRPr="003D1DBA" w:rsidRDefault="009D1B43" w:rsidP="009D1B43">
      <w:pPr>
        <w:pStyle w:val="Evidence"/>
        <w:rPr>
          <w:i/>
          <w:iCs/>
          <w:u w:val="single"/>
        </w:rPr>
      </w:pPr>
      <w:r>
        <w:t xml:space="preserve">Allowing a grand jury witness to invoke the exclusionary rule would unduly interfere with the effective and expeditious discharge of the grand jury's duties, and extending the rule to grand jury proceedings would achieve only a speculative and minimal advance in deterring police misconduct at the expense of substantially impeding the grand jury's role. </w:t>
      </w:r>
    </w:p>
    <w:p w14:paraId="2D4E9FD7" w14:textId="77777777" w:rsidR="009D1B43" w:rsidRDefault="009D1B43" w:rsidP="009D1B43">
      <w:pPr>
        <w:pStyle w:val="Contention2"/>
      </w:pPr>
      <w:bookmarkStart w:id="57" w:name="_Toc423285076"/>
      <w:bookmarkStart w:id="58" w:name="_Toc431403944"/>
      <w:r>
        <w:t>Excluding improper evidence from grand juries wouldn’t make much difference: Prosecutors know it isn’t admissible at trial, so they won’t waste time seeking an indictment based on bad evidence</w:t>
      </w:r>
      <w:bookmarkEnd w:id="57"/>
      <w:bookmarkEnd w:id="58"/>
    </w:p>
    <w:p w14:paraId="3C56BB05" w14:textId="77777777" w:rsidR="009D1B43" w:rsidRDefault="009D1B43" w:rsidP="009D1B43">
      <w:pPr>
        <w:pStyle w:val="Citation3"/>
      </w:pPr>
      <w:r>
        <w:rPr>
          <w:u w:val="single"/>
        </w:rPr>
        <w:t xml:space="preserve">Justice Lewis Powell 1974. </w:t>
      </w:r>
      <w:r>
        <w:t xml:space="preserve"> (Supreme Court Justice), majority opinion of the Court in the case of UNITED STATES V. CALANDRA, 414 U. S. 338, </w:t>
      </w:r>
      <w:hyperlink r:id="rId84" w:history="1">
        <w:r w:rsidRPr="0092046C">
          <w:rPr>
            <w:rStyle w:val="Hyperlink"/>
          </w:rPr>
          <w:t>http://supreme.justia.com/us/414/338/case.html</w:t>
        </w:r>
      </w:hyperlink>
      <w:r>
        <w:rPr>
          <w:color w:val="000099"/>
          <w:u w:val="single"/>
        </w:rPr>
        <w:t xml:space="preserve"> </w:t>
      </w:r>
      <w:r>
        <w:t>(brackets added)</w:t>
      </w:r>
    </w:p>
    <w:p w14:paraId="66518655" w14:textId="77777777" w:rsidR="009D1B43" w:rsidRDefault="009D1B43" w:rsidP="009D1B43">
      <w:pPr>
        <w:pStyle w:val="Evidence"/>
      </w:pPr>
      <w:r>
        <w:t>Any incremental deterrent effect which might be achieved by extending the [exclusionary] rule to grand jury proceedings is uncertain, at best. Whatever deterrence of police misconduct may result from the exclusion of illegally seized evidence from criminal trials, it is unrealistic to assume that application of the rule to grand jury proceedings would significantly further that goal. Such an extension would deter only police investigation consciously directed toward the discovery of evidence solely for use in a grand jury investigation. The incentive to disregard the requirement of the Fourth Amendment solely to obtain an indictment from a grand jury is substantially negated by the inadmissibility of the illegally seized evidence in a subsequent criminal prosecution of the search victim. For the most part, a prosecutor would be unlikely to request an indictment where a conviction could not be obtained. We therefore decline to embrace a view that would achieve a speculative and undoubtedly minimal advance in the deterrence of police misconduct at the expense of substantially impeding the role of the grand jury.</w:t>
      </w:r>
    </w:p>
    <w:p w14:paraId="609B4AB6" w14:textId="77777777" w:rsidR="009D1B43" w:rsidRDefault="009D1B43" w:rsidP="009D1B43">
      <w:pPr>
        <w:pStyle w:val="Contention1"/>
      </w:pPr>
      <w:bookmarkStart w:id="59" w:name="_Toc423285077"/>
      <w:bookmarkStart w:id="60" w:name="_Toc431403945"/>
      <w:r>
        <w:lastRenderedPageBreak/>
        <w:t>DISADVANTAGES</w:t>
      </w:r>
      <w:bookmarkEnd w:id="59"/>
      <w:bookmarkEnd w:id="60"/>
    </w:p>
    <w:p w14:paraId="408E0E2B" w14:textId="77777777" w:rsidR="009D1B43" w:rsidRDefault="009D1B43" w:rsidP="009D1B43">
      <w:pPr>
        <w:pStyle w:val="Contention1"/>
      </w:pPr>
      <w:bookmarkStart w:id="61" w:name="_Toc423285078"/>
      <w:bookmarkStart w:id="62" w:name="_Toc431403946"/>
      <w:r>
        <w:t>1.  Adversarial setting</w:t>
      </w:r>
      <w:bookmarkEnd w:id="61"/>
      <w:bookmarkEnd w:id="62"/>
    </w:p>
    <w:p w14:paraId="24C27099" w14:textId="77777777" w:rsidR="009D1B43" w:rsidRDefault="009D1B43" w:rsidP="009D1B43">
      <w:pPr>
        <w:pStyle w:val="Contention2"/>
      </w:pPr>
      <w:bookmarkStart w:id="63" w:name="_Toc423285079"/>
      <w:bookmarkStart w:id="64" w:name="_Toc431403947"/>
      <w:r>
        <w:t>Link:  Reverse Plan Advocate, the US Supreme Court, says allowing defense attorneys into grand jury room would lead to an “adversarial setting”</w:t>
      </w:r>
      <w:bookmarkEnd w:id="63"/>
      <w:bookmarkEnd w:id="64"/>
    </w:p>
    <w:p w14:paraId="5266636A" w14:textId="77777777" w:rsidR="009D1B43" w:rsidRPr="000664CB" w:rsidRDefault="009D1B43" w:rsidP="009D1B43">
      <w:pPr>
        <w:pStyle w:val="Citation3"/>
      </w:pPr>
      <w:r w:rsidRPr="000664CB">
        <w:rPr>
          <w:u w:val="single"/>
        </w:rPr>
        <w:t>Prof. Thaddeus Hoffmeister 2008</w:t>
      </w:r>
      <w:r w:rsidRPr="000664CB">
        <w:t>. (Assistant Professor at the University of Dayton School of Law) “CRIMINAL LAW THE GRA</w:t>
      </w:r>
      <w:r>
        <w:t>N</w:t>
      </w:r>
      <w:r w:rsidRPr="000664CB">
        <w:t>D JURY LEGAL ADVISOR: RESURRECTI</w:t>
      </w:r>
      <w:r>
        <w:t>N</w:t>
      </w:r>
      <w:r w:rsidRPr="000664CB">
        <w:t>G THE GRA</w:t>
      </w:r>
      <w:r>
        <w:t>N</w:t>
      </w:r>
      <w:r w:rsidRPr="000664CB">
        <w:t xml:space="preserve">D JURY’S SHIELD”  </w:t>
      </w:r>
      <w:hyperlink r:id="rId85" w:history="1">
        <w:r w:rsidRPr="0092046C">
          <w:rPr>
            <w:rStyle w:val="Hyperlink"/>
          </w:rPr>
          <w:t>http://www.thefreelibrary.com/The+grand+jury+legal+advisor%3A+resurrecting+the+grand+jury's+shield.-a0194192401</w:t>
        </w:r>
      </w:hyperlink>
      <w:r>
        <w:t xml:space="preserve">   </w:t>
      </w:r>
    </w:p>
    <w:p w14:paraId="3D00BE70" w14:textId="77777777" w:rsidR="009D1B43" w:rsidRDefault="009D1B43" w:rsidP="009D1B43">
      <w:pPr>
        <w:pStyle w:val="Evidence"/>
      </w:pPr>
      <w:r>
        <w:t>The marginalization of grand jurors—aided by all three branches of government—is not a new phenomenon, nor did it occur overnight.  Commentators have long lamented the problems of the grand jury, and some have offered a range of reform measures.  Unfortunately, most of the recommendations and arguments put forward were never adopted for a variety of reasons, primarily because they would have fundamentally altered the traditional role and duties of grand juries.  For example, some suggested requiring the prosecutor to produce exculpatory evidence.  Others recommended allowing counsel for either the “target” or testifying witness to enter the grand jury room and make arguments before the grand jurors. These and other similar measures have been consistently rejected by the Supreme Court because they ultimately lead to an adversarial setting in the grand jury room.</w:t>
      </w:r>
    </w:p>
    <w:p w14:paraId="60969BDD" w14:textId="77777777" w:rsidR="009D1B43" w:rsidRDefault="009D1B43" w:rsidP="009D1B43">
      <w:pPr>
        <w:pStyle w:val="Contention2"/>
      </w:pPr>
      <w:bookmarkStart w:id="65" w:name="_Toc423285080"/>
      <w:bookmarkStart w:id="66" w:name="_Toc431403948"/>
      <w:r>
        <w:t>Impact:  Non-Adversarial format is part of what makes Grand Juries work, and it’s essential to the federal criminal justice system</w:t>
      </w:r>
      <w:bookmarkEnd w:id="65"/>
      <w:bookmarkEnd w:id="66"/>
    </w:p>
    <w:p w14:paraId="0CE64A93" w14:textId="77777777" w:rsidR="009D1B43" w:rsidRDefault="009D1B43" w:rsidP="009D1B43">
      <w:pPr>
        <w:pStyle w:val="Citation3"/>
      </w:pPr>
      <w:r>
        <w:rPr>
          <w:u w:val="single"/>
        </w:rPr>
        <w:t>Judge  Dolores Sloviter 2000.</w:t>
      </w:r>
      <w:r>
        <w:t xml:space="preserve">  (Federal Judge,  3rd Circuit Court of Appeals), Opinion of the Court, “IN RE: GRAND JURY SUBPOENA”   (parentheses in original) </w:t>
      </w:r>
      <w:hyperlink r:id="rId86" w:history="1">
        <w:r w:rsidRPr="00AB6780">
          <w:rPr>
            <w:rStyle w:val="Hyperlink"/>
          </w:rPr>
          <w:t>http://caselaw.findlaw.com/us-3rd-circuit/1210410.html</w:t>
        </w:r>
      </w:hyperlink>
    </w:p>
    <w:p w14:paraId="79C7A258" w14:textId="77777777" w:rsidR="009D1B43" w:rsidRDefault="009D1B43" w:rsidP="009D1B43">
      <w:pPr>
        <w:pStyle w:val="Evidence"/>
      </w:pPr>
      <w:r w:rsidRPr="00CD3FFC">
        <w:rPr>
          <w:u w:val="single"/>
        </w:rPr>
        <w:t>A grand jury proceeding is not an adversary hearing where guilt or innocence is adjudicated but an ex parte investigation to determine if there is probable cause to believe a crime has been committed</w:t>
      </w:r>
      <w:r>
        <w:t xml:space="preserve">.   The grand jury deliberates in secret and acts “independently of either prosecuting attorney or judge </w:t>
      </w:r>
      <w:r>
        <w:rPr>
          <w:rFonts w:ascii="MS Mincho" w:eastAsia="MS Mincho" w:hAnsi="MS Mincho" w:cs="MS Mincho" w:hint="eastAsia"/>
        </w:rPr>
        <w:t>․</w:t>
      </w:r>
      <w:r>
        <w:t xml:space="preserve">” United States v. Dionisio, 410 U.S. 1, 16, 93 S.Ct. 764, 35 L.Ed.2d 67 (1973) (quotation omitted). </w:t>
      </w:r>
      <w:r w:rsidRPr="00CD3FFC">
        <w:rPr>
          <w:u w:val="single"/>
        </w:rPr>
        <w:t>  Because it is essential to the federal criminal justice system, this investigative body has great powers of investigation and inquisition.   The grand jury may generally “compel the production of evidence or testimony of witnesses unrestrained by the technical procedural and evidentiary rules governing the conduct of criminal trials</w:t>
      </w:r>
      <w:r>
        <w:t>.”  </w:t>
      </w:r>
    </w:p>
    <w:p w14:paraId="7AAC0BF7" w14:textId="77777777" w:rsidR="009D1B43" w:rsidRDefault="009D1B43" w:rsidP="009D1B43">
      <w:pPr>
        <w:pStyle w:val="Contention1"/>
      </w:pPr>
      <w:bookmarkStart w:id="67" w:name="_Toc423285081"/>
      <w:bookmarkStart w:id="68" w:name="_Toc431403949"/>
      <w:r>
        <w:t>2.  More plea bargaining pressure</w:t>
      </w:r>
      <w:bookmarkEnd w:id="67"/>
      <w:bookmarkEnd w:id="68"/>
    </w:p>
    <w:p w14:paraId="355408A1" w14:textId="77777777" w:rsidR="009D1B43" w:rsidRDefault="009D1B43" w:rsidP="009D1B43">
      <w:pPr>
        <w:pStyle w:val="Contention2"/>
      </w:pPr>
      <w:bookmarkStart w:id="69" w:name="_Toc423285082"/>
      <w:bookmarkStart w:id="70" w:name="_Toc431403950"/>
      <w:r>
        <w:t>Solvency Impact:    Grand jury reforms will be elaborate and expensive or ineffective</w:t>
      </w:r>
      <w:r>
        <w:br/>
        <w:t>DA Link:  Grand jury reforms will increase pressure to extract waivers from defendants</w:t>
      </w:r>
      <w:bookmarkEnd w:id="69"/>
      <w:bookmarkEnd w:id="70"/>
    </w:p>
    <w:p w14:paraId="73DBD2BD" w14:textId="77777777" w:rsidR="009D1B43" w:rsidRPr="006A1379" w:rsidRDefault="009D1B43" w:rsidP="009D1B43">
      <w:pPr>
        <w:pStyle w:val="Constructive"/>
        <w:rPr>
          <w:b/>
        </w:rPr>
      </w:pPr>
      <w:r w:rsidRPr="006A1379">
        <w:rPr>
          <w:b/>
        </w:rPr>
        <w:t>Analysis:  This evidence is arguing that complicating the Grand Jury process will motivate prosecutors to bypass grand juries more often by plea bargaining with defendants to motivate them to give up their right to a grand jury indictment.</w:t>
      </w:r>
    </w:p>
    <w:p w14:paraId="53309D16" w14:textId="77777777" w:rsidR="009D1B43" w:rsidRDefault="009D1B43" w:rsidP="009D1B43">
      <w:pPr>
        <w:pStyle w:val="Citation3"/>
        <w:rPr>
          <w:u w:val="single"/>
        </w:rPr>
      </w:pPr>
      <w:r>
        <w:rPr>
          <w:u w:val="single"/>
        </w:rPr>
        <w:t>Prof. Oren Gazal-Ayal 2006.</w:t>
      </w:r>
      <w:r>
        <w:t xml:space="preserve"> (Assistant Professor, Univ of Haifa, Faculty of Law) “PARTIAL BAN ON PLEA BARGAINS”  CARDOZO LAW REVIEW,  </w:t>
      </w:r>
      <w:hyperlink r:id="rId87" w:history="1">
        <w:r w:rsidRPr="0092046C">
          <w:rPr>
            <w:rStyle w:val="Hyperlink"/>
          </w:rPr>
          <w:t>https://www.google.fr/url?sa=t&amp;rct=j&amp;q=&amp;esrc=s&amp;source=web&amp;cd=1&amp;cad=rja&amp;uact=8&amp;ved=0CCEQFjAAahUKEwjX16qa8bLGAhVEPxQKHStWABU&amp;url=https%3A%2F%2Fwww.law.umich.edu%2Fcentersandprograms%2Flawandeconomics%2Fabstracts%2F2005%2FDocuments%2F05-008gazal.pdf&amp;ei=8SqQVZebO8T-UKusgagB&amp;usg=AFQjCNEV8BdU2Fvf-odC3q45lJBH0qyBhw&amp;sig2=5VRYteC7cqSfrfNYwWn3FA&amp;bvm=bv.96783405,d.d24</w:t>
        </w:r>
      </w:hyperlink>
      <w:r>
        <w:t xml:space="preserve"> </w:t>
      </w:r>
    </w:p>
    <w:p w14:paraId="0B073BB9" w14:textId="77777777" w:rsidR="009D1B43" w:rsidRDefault="009D1B43" w:rsidP="009D1B43">
      <w:pPr>
        <w:pStyle w:val="Evidence"/>
      </w:pPr>
      <w:r>
        <w:t>Any attempts to improve grand jury review or preliminary hearings would require complicating the preliminary process and introducing expensive and complex adversarial features to the pre-trial process.  Doing so would only add to the existing pressure to extract waivers from defendants. Hence, these screening procedures are bound to be either very elaborate and expensive or ineffective.</w:t>
      </w:r>
    </w:p>
    <w:p w14:paraId="2F8ADCCF" w14:textId="77777777" w:rsidR="009D1B43" w:rsidRDefault="009D1B43" w:rsidP="009D1B43">
      <w:pPr>
        <w:pStyle w:val="Contention2"/>
      </w:pPr>
      <w:bookmarkStart w:id="71" w:name="_Toc423285083"/>
      <w:bookmarkStart w:id="72" w:name="_Toc431403951"/>
      <w:r>
        <w:lastRenderedPageBreak/>
        <w:t>Impact:   Rights violated.  Supreme Court Justice Powell agreed:  Plea bargaining violates 5th and 6th Amendment rights</w:t>
      </w:r>
      <w:bookmarkEnd w:id="71"/>
      <w:bookmarkEnd w:id="72"/>
    </w:p>
    <w:p w14:paraId="7D45B84E" w14:textId="77777777" w:rsidR="009D1B43" w:rsidRDefault="009D1B43" w:rsidP="009D1B43">
      <w:pPr>
        <w:pStyle w:val="Citation3"/>
        <w:rPr>
          <w:b/>
          <w:bCs/>
        </w:rPr>
      </w:pPr>
      <w:r>
        <w:rPr>
          <w:u w:val="single"/>
        </w:rPr>
        <w:t>Tina Wan 2007</w:t>
      </w:r>
      <w:r>
        <w:t>. (J.D. Candidate, Univ of Southern Calif. Gould School of Law)  “THE UNNECESSARY EVIL OF PLEA BARGAINING: AN UNCONSTITUTIONAL CONDITIONS PROBLEM AND A NOT-SO-LEAST RESTRICTIVE ALTERNATIVE”  REVIEW OF LAW AND SOCIAL JUSTICE,  (brackets in original)</w:t>
      </w:r>
      <w:hyperlink r:id="rId88" w:history="1">
        <w:r>
          <w:t xml:space="preserve"> </w:t>
        </w:r>
      </w:hyperlink>
      <w:hyperlink r:id="rId89" w:history="1">
        <w:r w:rsidRPr="0092046C">
          <w:rPr>
            <w:rStyle w:val="Hyperlink"/>
          </w:rPr>
          <w:t>http://lawweb.usc.edu/why/students/orgs/rlsj/assets/docs/issue_17/07_Wan_Macro.pdf</w:t>
        </w:r>
      </w:hyperlink>
      <w:r>
        <w:rPr>
          <w:color w:val="000099"/>
          <w:u w:val="single"/>
        </w:rPr>
        <w:t xml:space="preserve"> </w:t>
      </w:r>
    </w:p>
    <w:p w14:paraId="76BC70A2" w14:textId="77777777" w:rsidR="009D1B43" w:rsidRDefault="009D1B43" w:rsidP="009D1B43">
      <w:pPr>
        <w:pStyle w:val="Evidence"/>
      </w:pPr>
      <w:r>
        <w:t>Justice Powell, also in dissent, duly noted a due process violation, finding that the “[i]mplementation of a strategy calculated solely to deter the exercise of constitutional rights is not a constitutionally permissible exercise of discretion.” Thus, while the Court today may not be willing to acknowledge it, plea bargaining clearly presents, at the threshold, an unconstitutional conditions problem and, thus, impermissibly burdens a defendant’s Fifth and Sixth Amendment rights.</w:t>
      </w:r>
    </w:p>
    <w:p w14:paraId="3639F10F" w14:textId="77777777" w:rsidR="009D1B43" w:rsidRDefault="009D1B43" w:rsidP="009D1B43">
      <w:pPr>
        <w:pStyle w:val="Contention1"/>
      </w:pPr>
      <w:bookmarkStart w:id="73" w:name="_Toc423285084"/>
      <w:bookmarkStart w:id="74" w:name="_Toc431403952"/>
      <w:r>
        <w:t>3.  Grand Jury “independence” can be bad</w:t>
      </w:r>
      <w:bookmarkEnd w:id="73"/>
      <w:bookmarkEnd w:id="74"/>
    </w:p>
    <w:p w14:paraId="67E1B02D" w14:textId="77777777" w:rsidR="009D1B43" w:rsidRDefault="009D1B43" w:rsidP="009D1B43">
      <w:pPr>
        <w:pStyle w:val="Contention2"/>
      </w:pPr>
      <w:bookmarkStart w:id="75" w:name="_Toc423285085"/>
      <w:bookmarkStart w:id="76" w:name="_Toc431403953"/>
      <w:r>
        <w:t>Link:  “Independent” grand juries (that don’t just indict based on the law as explained to them by the prosecutor) can refuse to enforce bad laws... but they can also refuse to implement good laws</w:t>
      </w:r>
      <w:bookmarkEnd w:id="75"/>
      <w:bookmarkEnd w:id="76"/>
    </w:p>
    <w:p w14:paraId="5830A57C" w14:textId="77777777" w:rsidR="009D1B43" w:rsidRDefault="009D1B43" w:rsidP="009D1B43">
      <w:pPr>
        <w:pStyle w:val="Citation3"/>
      </w:pPr>
      <w:r>
        <w:rPr>
          <w:u w:val="single"/>
        </w:rPr>
        <w:t>Judge Jay Bybee 2005.</w:t>
      </w:r>
      <w:r>
        <w:t xml:space="preserve">  (Judge,  Federal 9th Circuit Court of Appeals), majority opinion of the court,  UNITED STATES v. NAVARRO-VARGAS,  </w:t>
      </w:r>
      <w:hyperlink r:id="rId90" w:history="1">
        <w:r w:rsidRPr="0092046C">
          <w:rPr>
            <w:rStyle w:val="Hyperlink"/>
          </w:rPr>
          <w:t>http://caselaw.findlaw.com/us-9th-circuit/1217253.html</w:t>
        </w:r>
      </w:hyperlink>
      <w:r>
        <w:t xml:space="preserve"> </w:t>
      </w:r>
    </w:p>
    <w:p w14:paraId="5D49588B" w14:textId="77777777" w:rsidR="009D1B43" w:rsidRDefault="009D1B43" w:rsidP="009D1B43">
      <w:pPr>
        <w:pStyle w:val="Evidence"/>
      </w:pPr>
      <w:r>
        <w:t>In both pre-and post-revolutionary America, the grand jury was used by prosecutors and judges as a political tool for, alternately, indicting or refusing to indict individuals who were accused of violating unpopular or controversial laws.   While we celebrate grand jury independence in defense of the First Amendment in the case of Peter Zenger and those accused of violating the Alien and Sedition Acts, and we praise grand jury resistance to the morally-obnoxious fugitive slave laws, we must acknowledge as well that grand juries have also refused to enforce lawful and wise legislation, including some of the most important legislation in American history:  the Reconstruction laws implementing the Thirteenth, Fourteenth, and Fifteenth Amendments.   Grand jury independence, evidently, has historically served causes both good and ill.</w:t>
      </w:r>
    </w:p>
    <w:p w14:paraId="61D6A5CF" w14:textId="77777777" w:rsidR="009D1B43" w:rsidRDefault="009D1B43" w:rsidP="009D1B43">
      <w:pPr>
        <w:pStyle w:val="Contention2"/>
      </w:pPr>
      <w:bookmarkStart w:id="77" w:name="_Toc423285086"/>
      <w:bookmarkStart w:id="78" w:name="_Toc431403954"/>
      <w:r>
        <w:t>Impact: Civil rights violated.  Grand juries that act independently can ignore civil rights laws and apply their own prejudices instead</w:t>
      </w:r>
      <w:bookmarkEnd w:id="77"/>
      <w:bookmarkEnd w:id="78"/>
    </w:p>
    <w:p w14:paraId="02A3E3D3" w14:textId="77777777" w:rsidR="009D1B43" w:rsidRDefault="009D1B43" w:rsidP="009D1B43">
      <w:pPr>
        <w:pStyle w:val="Citation3"/>
      </w:pPr>
      <w:r>
        <w:rPr>
          <w:u w:val="single"/>
        </w:rPr>
        <w:t>Judge Jay Bybee 2005.</w:t>
      </w:r>
      <w:r>
        <w:t xml:space="preserve">  (Judge,  Federal 9th Circuit Court of Appeals), majority opinion of the court,  UNITED STATES v. NAVARRO-VARGAS,  </w:t>
      </w:r>
      <w:hyperlink r:id="rId91" w:history="1">
        <w:r w:rsidRPr="00AB6780">
          <w:rPr>
            <w:rStyle w:val="Hyperlink"/>
          </w:rPr>
          <w:t>http://caselaw.findlaw.com/us-9th-circuit/1217253.html</w:t>
        </w:r>
      </w:hyperlink>
    </w:p>
    <w:p w14:paraId="6467BF29" w14:textId="77777777" w:rsidR="009D1B43" w:rsidRDefault="009D1B43" w:rsidP="009D1B43">
      <w:pPr>
        <w:pStyle w:val="Evidence"/>
      </w:pPr>
      <w:r w:rsidRPr="00CD3FFC">
        <w:rPr>
          <w:u w:val="single"/>
        </w:rPr>
        <w:t>The political potential in the screening function of the grand jury was also manifest during the Civil War era.   Prior to the war, Southern grand juries readily indicted those involved in crimes related to abolition of the slave trade, while Northern grand juries were slow to indict those charged with violations of the fugitive slave laws.   Following the Civil War, Southern grand juries frustrated enforcement of Reconstruction-era laws by refusing to indict Ku Klux Klan members and others accused of committing crimes against newly-freed blacks</w:t>
      </w:r>
      <w:r>
        <w:t>.  “During the Reconstruction period, the grand jury served as a principal weapon of Southern whites in their struggle against radical Republicans and Negro rights.”   Frankel &amp; Naftalis, supra, at 14;  Younger, supra, at 85-86, 90-93 (</w:t>
      </w:r>
      <w:r w:rsidRPr="00CD3FFC">
        <w:t>describing Southern juries who took “seriously the task of maintaining control over slaves and free Negroes” including warning against increasing rights for free blacks and attempting to prevent antislavery literature and orators from entering their states).</w:t>
      </w:r>
    </w:p>
    <w:p w14:paraId="7B1D79DC" w14:textId="77777777" w:rsidR="009D1B43" w:rsidRDefault="009D1B43" w:rsidP="009D1B43">
      <w:pPr>
        <w:pStyle w:val="Contention2"/>
      </w:pPr>
      <w:bookmarkStart w:id="79" w:name="_Toc423285087"/>
      <w:bookmarkStart w:id="80" w:name="_Toc431403955"/>
      <w:r>
        <w:lastRenderedPageBreak/>
        <w:t>Impact:  Independent grand juries would be bad.</w:t>
      </w:r>
      <w:bookmarkEnd w:id="79"/>
      <w:bookmarkEnd w:id="80"/>
      <w:r>
        <w:t xml:space="preserve">  </w:t>
      </w:r>
    </w:p>
    <w:p w14:paraId="34D8E854" w14:textId="77777777" w:rsidR="009D1B43" w:rsidRDefault="009D1B43" w:rsidP="009D1B43">
      <w:pPr>
        <w:pStyle w:val="Citation3"/>
        <w:rPr>
          <w:b/>
          <w:bCs/>
        </w:rPr>
      </w:pPr>
      <w:r>
        <w:rPr>
          <w:u w:val="single"/>
        </w:rPr>
        <w:t>Judge Jay Bybee 2005.</w:t>
      </w:r>
      <w:r>
        <w:t xml:space="preserve">  (Judge,  Federal 9th Circuit Court of Appeals), majority opinion of the court,  UNITED STATES v. NAVARRO-VARGAS,  (brackets in original) </w:t>
      </w:r>
      <w:hyperlink r:id="rId92" w:history="1">
        <w:r w:rsidRPr="0092046C">
          <w:rPr>
            <w:rStyle w:val="Hyperlink"/>
          </w:rPr>
          <w:t>http://caselaw.findlaw.com/us-9th-circuit/1217253.html</w:t>
        </w:r>
      </w:hyperlink>
      <w:r>
        <w:t xml:space="preserve"> </w:t>
      </w:r>
    </w:p>
    <w:p w14:paraId="0055BEA7" w14:textId="77777777" w:rsidR="009D1B43" w:rsidRDefault="009D1B43" w:rsidP="009D1B43">
      <w:pPr>
        <w:pStyle w:val="Evidence"/>
      </w:pPr>
      <w:r>
        <w:t xml:space="preserve">Similarly, if a court finds that a law is unconstitutional, the judgment extends to all cases within the court's jurisdiction, and the decision is public and subject to review.   </w:t>
      </w:r>
      <w:r w:rsidRPr="006359ED">
        <w:rPr>
          <w:u w:val="single"/>
        </w:rPr>
        <w:t>The grand jury is, by design, isolated from other influences.   The prospect of a grand jury here and there deciding for itself that a law lacked “wisdom” is an invitation to lawlessness and something less than the equal protection of the laws</w:t>
      </w:r>
      <w:r>
        <w:t xml:space="preserve">. See Amar, supra, at 103 (“[Accepting the] argument for jury review would have vested in fundamentally local bodies a power that approached de facto nullification in a wide range of situations.   </w:t>
      </w:r>
      <w:r w:rsidRPr="006359ED">
        <w:rPr>
          <w:u w:val="single"/>
        </w:rPr>
        <w:t>Existence of such a power in local bodies to nullify Congress's Reconstruction statutes might have rendered the Civil War Amendments a virtual dead letter.”</w:t>
      </w:r>
      <w:r>
        <w:t xml:space="preserve">);   Frankel &amp; Naftalis, supra, at 23 </w:t>
      </w:r>
      <w:r w:rsidRPr="006359ED">
        <w:rPr>
          <w:u w:val="single"/>
        </w:rPr>
        <w:t>(“[I]t is not profitable to mourn the grand jury's ‘loss' of independence [because] an independent grand jury would be intolerable</w:t>
      </w:r>
      <w:r>
        <w:t>[.]”).</w:t>
      </w:r>
    </w:p>
    <w:p w14:paraId="747FC1DD" w14:textId="77777777" w:rsidR="009D1B43" w:rsidRDefault="009D1B43" w:rsidP="009D1B43">
      <w:pPr>
        <w:pStyle w:val="Contention1"/>
      </w:pPr>
      <w:bookmarkStart w:id="81" w:name="_Toc423285088"/>
      <w:bookmarkStart w:id="82" w:name="_Toc431403956"/>
      <w:r>
        <w:t>4.  Prosecutorial abuse.</w:t>
      </w:r>
      <w:bookmarkEnd w:id="81"/>
      <w:bookmarkEnd w:id="82"/>
      <w:r>
        <w:t xml:space="preserve">   </w:t>
      </w:r>
    </w:p>
    <w:p w14:paraId="643D3A23" w14:textId="77777777" w:rsidR="009D1B43" w:rsidRDefault="009D1B43" w:rsidP="009D1B43">
      <w:pPr>
        <w:pStyle w:val="Contention2"/>
      </w:pPr>
      <w:bookmarkStart w:id="83" w:name="_Toc423285089"/>
      <w:bookmarkStart w:id="84" w:name="_Toc431403957"/>
      <w:r>
        <w:t>Link &amp; Impact 1:  Reduced grand jury secrecy would tempt some prosecutors to abuse the grand jury process and release information to other governmental entities.</w:t>
      </w:r>
      <w:bookmarkEnd w:id="83"/>
      <w:bookmarkEnd w:id="84"/>
    </w:p>
    <w:p w14:paraId="1BEC4CE0" w14:textId="77777777" w:rsidR="009D1B43" w:rsidRPr="000664CB" w:rsidRDefault="009D1B43" w:rsidP="009D1B43">
      <w:pPr>
        <w:pStyle w:val="Citation3"/>
      </w:pPr>
      <w:r w:rsidRPr="000664CB">
        <w:rPr>
          <w:u w:val="single"/>
        </w:rPr>
        <w:t>Prof. Thaddeus Hoffmeister 2008</w:t>
      </w:r>
      <w:r w:rsidRPr="000664CB">
        <w:t>. (Assistant Professor at the University of Dayton School of Law) “CRIMINAL LAW THE GRA</w:t>
      </w:r>
      <w:r>
        <w:t>N</w:t>
      </w:r>
      <w:r w:rsidRPr="000664CB">
        <w:t>D JURY LEGAL ADVISOR: RESURRECTI</w:t>
      </w:r>
      <w:r>
        <w:t>N</w:t>
      </w:r>
      <w:r w:rsidRPr="000664CB">
        <w:t>G THE GRA</w:t>
      </w:r>
      <w:r>
        <w:t>N</w:t>
      </w:r>
      <w:r w:rsidRPr="000664CB">
        <w:t xml:space="preserve">D JURY’S SHIELD”  </w:t>
      </w:r>
      <w:hyperlink r:id="rId93" w:history="1">
        <w:r w:rsidRPr="0092046C">
          <w:rPr>
            <w:rStyle w:val="Hyperlink"/>
          </w:rPr>
          <w:t>http://www.thefreelibrary.com/The+grand+jury+legal+advisor%3A+resurrecting+the+grand+jury's+shield.-a0194192401</w:t>
        </w:r>
      </w:hyperlink>
      <w:r>
        <w:t xml:space="preserve">  </w:t>
      </w:r>
    </w:p>
    <w:p w14:paraId="534DE007" w14:textId="77777777" w:rsidR="009D1B43" w:rsidRDefault="009D1B43" w:rsidP="009D1B43">
      <w:pPr>
        <w:pStyle w:val="Evidence"/>
      </w:pPr>
      <w:r>
        <w:t>While not a major development with respect to grand jury independence, loosening of the rules on secrecy is nonetheless relevant to this Article. Grand juries are privy to evidence that others, including law enforcement, are not.  Some prosecutors, now less restrained by the requirements of secrecy, may be more tempted to exploit the grand jury process, for example, releasing information to other governmental entities.  This in turn makes grand jury witnesses more hesitant to testify and less truthful when doing so, thereby diminishing the information received and relied upon by grand jurors in determining whether to issue an indictment.</w:t>
      </w:r>
    </w:p>
    <w:p w14:paraId="6D983E4A" w14:textId="77777777" w:rsidR="009D1B43" w:rsidRDefault="009D1B43" w:rsidP="009D1B43">
      <w:pPr>
        <w:pStyle w:val="Contention2"/>
      </w:pPr>
      <w:bookmarkStart w:id="85" w:name="_Toc423285090"/>
      <w:bookmarkStart w:id="86" w:name="_Toc431403958"/>
      <w:r>
        <w:t>Impact 2:  Without full investigation, best interests of society are not served</w:t>
      </w:r>
      <w:bookmarkEnd w:id="85"/>
      <w:bookmarkEnd w:id="86"/>
    </w:p>
    <w:p w14:paraId="049A7D3F" w14:textId="77777777" w:rsidR="009D1B43" w:rsidRDefault="009D1B43" w:rsidP="009D1B43">
      <w:pPr>
        <w:pStyle w:val="Citation3"/>
      </w:pPr>
      <w:r>
        <w:rPr>
          <w:u w:val="single"/>
        </w:rPr>
        <w:t xml:space="preserve">Justice Lewis Powell 1974. </w:t>
      </w:r>
      <w:r>
        <w:t xml:space="preserve"> (Supreme Court Justice), majority opinion of the Court in the case of UNITED STATES V. CALANDRA, 414 U. S. 338, </w:t>
      </w:r>
      <w:hyperlink r:id="rId94" w:history="1">
        <w:r w:rsidRPr="0092046C">
          <w:rPr>
            <w:rStyle w:val="Hyperlink"/>
          </w:rPr>
          <w:t>http://supreme.justia.com/us/414/338/case.html</w:t>
        </w:r>
      </w:hyperlink>
      <w:r>
        <w:rPr>
          <w:color w:val="000099"/>
          <w:u w:val="single"/>
        </w:rPr>
        <w:t xml:space="preserve"> </w:t>
      </w:r>
      <w:r>
        <w:t>(ellipses in original)</w:t>
      </w:r>
    </w:p>
    <w:p w14:paraId="35C37DC7" w14:textId="77777777" w:rsidR="009D1B43" w:rsidRDefault="009D1B43" w:rsidP="009D1B43">
      <w:pPr>
        <w:pStyle w:val="Evidence"/>
      </w:pPr>
      <w:r>
        <w:t>"</w:t>
      </w:r>
      <w:r w:rsidRPr="00286674">
        <w:rPr>
          <w:u w:val="single"/>
        </w:rPr>
        <w:t>The role of the grand jury as an important instrument of effective law enforcement necessarily includes an investigatory function with respect to determining whether a crime has been committed and who committed it. . . . 'When the grand jury is performing its investigatory function into a general problem area . . . , society's interest is best served by a thorough and extensive investigation</w:t>
      </w:r>
      <w:r>
        <w:t xml:space="preserve">.' </w:t>
      </w:r>
      <w:r>
        <w:rPr>
          <w:i/>
          <w:iCs/>
        </w:rPr>
        <w:t>Wood v. Georgia,</w:t>
      </w:r>
      <w:r>
        <w:t xml:space="preserve"> </w:t>
      </w:r>
      <w:hyperlink r:id="rId95" w:history="1">
        <w:r>
          <w:rPr>
            <w:color w:val="0A44A7"/>
          </w:rPr>
          <w:t xml:space="preserve">370 </w:t>
        </w:r>
      </w:hyperlink>
      <w:hyperlink r:id="rId96" w:history="1">
        <w:r>
          <w:rPr>
            <w:color w:val="0A44A7"/>
          </w:rPr>
          <w:t>U</w:t>
        </w:r>
      </w:hyperlink>
      <w:hyperlink r:id="rId97" w:history="1">
        <w:r>
          <w:rPr>
            <w:color w:val="0A44A7"/>
          </w:rPr>
          <w:t xml:space="preserve">. </w:t>
        </w:r>
      </w:hyperlink>
      <w:hyperlink r:id="rId98" w:history="1">
        <w:r>
          <w:rPr>
            <w:color w:val="0A44A7"/>
          </w:rPr>
          <w:t>S</w:t>
        </w:r>
      </w:hyperlink>
      <w:hyperlink r:id="rId99" w:history="1">
        <w:r>
          <w:rPr>
            <w:color w:val="0A44A7"/>
          </w:rPr>
          <w:t>. 375</w:t>
        </w:r>
      </w:hyperlink>
      <w:r>
        <w:t xml:space="preserve">, </w:t>
      </w:r>
      <w:hyperlink r:id="rId100" w:anchor="392" w:history="1">
        <w:r>
          <w:rPr>
            <w:color w:val="0A44A7"/>
          </w:rPr>
          <w:t xml:space="preserve">370 </w:t>
        </w:r>
      </w:hyperlink>
      <w:hyperlink r:id="rId101" w:anchor="392" w:history="1">
        <w:r>
          <w:rPr>
            <w:color w:val="0A44A7"/>
          </w:rPr>
          <w:t>U</w:t>
        </w:r>
      </w:hyperlink>
      <w:hyperlink r:id="rId102" w:anchor="392" w:history="1">
        <w:r>
          <w:rPr>
            <w:color w:val="0A44A7"/>
          </w:rPr>
          <w:t xml:space="preserve">. </w:t>
        </w:r>
      </w:hyperlink>
      <w:hyperlink r:id="rId103" w:anchor="392" w:history="1">
        <w:r>
          <w:rPr>
            <w:color w:val="0A44A7"/>
          </w:rPr>
          <w:t>S</w:t>
        </w:r>
      </w:hyperlink>
      <w:hyperlink r:id="rId104" w:anchor="392" w:history="1">
        <w:r>
          <w:rPr>
            <w:color w:val="0A44A7"/>
          </w:rPr>
          <w:t>. 392</w:t>
        </w:r>
      </w:hyperlink>
      <w:r>
        <w:t xml:space="preserve"> (1962). </w:t>
      </w:r>
      <w:r w:rsidRPr="00286674">
        <w:rPr>
          <w:u w:val="single"/>
        </w:rPr>
        <w:t>A grand jury investigation 'is not fully carried out until every available clue has been run down and all witnesses examined in every proper way to find if a crime has been committed</w:t>
      </w:r>
      <w:r>
        <w:t>.'</w:t>
      </w:r>
    </w:p>
    <w:p w14:paraId="27BD155C" w14:textId="77777777" w:rsidR="009D1B43" w:rsidRDefault="009D1B43" w:rsidP="009D1B43">
      <w:pPr>
        <w:pStyle w:val="Contention1"/>
      </w:pPr>
      <w:bookmarkStart w:id="87" w:name="_Toc423285091"/>
      <w:bookmarkStart w:id="88" w:name="_Toc431403959"/>
      <w:r>
        <w:lastRenderedPageBreak/>
        <w:t>5.  Procedural Delays &amp; Disruptions.</w:t>
      </w:r>
      <w:bookmarkEnd w:id="87"/>
      <w:bookmarkEnd w:id="88"/>
      <w:r>
        <w:t xml:space="preserve">  </w:t>
      </w:r>
    </w:p>
    <w:p w14:paraId="1BE92AA3" w14:textId="77777777" w:rsidR="009D1B43" w:rsidRDefault="009D1B43" w:rsidP="009D1B43">
      <w:pPr>
        <w:pStyle w:val="Contention2"/>
      </w:pPr>
      <w:bookmarkStart w:id="89" w:name="_Toc423285092"/>
      <w:bookmarkStart w:id="90" w:name="_Toc431403960"/>
      <w:r>
        <w:t>Link:  Extending the Exclusionary Rule to Grand Juries would cause protracted interruption of the proceedings</w:t>
      </w:r>
      <w:bookmarkEnd w:id="89"/>
      <w:bookmarkEnd w:id="90"/>
    </w:p>
    <w:p w14:paraId="5B157C3D" w14:textId="77777777" w:rsidR="009D1B43" w:rsidRDefault="009D1B43" w:rsidP="009D1B43">
      <w:pPr>
        <w:pStyle w:val="Contention2"/>
      </w:pPr>
      <w:bookmarkStart w:id="91" w:name="_Toc423285093"/>
      <w:bookmarkStart w:id="92" w:name="_Toc431403961"/>
      <w:r>
        <w:t>Impact:  Could be fatal to the enforcement of criminal law</w:t>
      </w:r>
      <w:bookmarkEnd w:id="91"/>
      <w:bookmarkEnd w:id="92"/>
    </w:p>
    <w:p w14:paraId="624C25DF" w14:textId="77777777" w:rsidR="009D1B43" w:rsidRDefault="009D1B43" w:rsidP="009D1B43">
      <w:pPr>
        <w:pStyle w:val="Citation3"/>
      </w:pPr>
      <w:r>
        <w:rPr>
          <w:u w:val="single"/>
        </w:rPr>
        <w:t xml:space="preserve">Justice Lewis Powell 1974. </w:t>
      </w:r>
      <w:r>
        <w:t xml:space="preserve"> (Supreme Court Justice), majority opinion of the Court in the case of UNITED STATES V. CALANDRA, 414 U. S. 338, </w:t>
      </w:r>
      <w:hyperlink r:id="rId105" w:history="1">
        <w:r w:rsidRPr="0092046C">
          <w:rPr>
            <w:rStyle w:val="Hyperlink"/>
          </w:rPr>
          <w:t>http://supreme.justia.com/us/414/338/case.html</w:t>
        </w:r>
      </w:hyperlink>
      <w:r>
        <w:rPr>
          <w:color w:val="000099"/>
          <w:u w:val="single"/>
        </w:rPr>
        <w:t xml:space="preserve"> </w:t>
      </w:r>
      <w:r>
        <w:t xml:space="preserve">  (brackets and parentheses in original)</w:t>
      </w:r>
    </w:p>
    <w:p w14:paraId="080CD9DE" w14:textId="169B1B5B" w:rsidR="00631FAE" w:rsidRPr="003A0E07" w:rsidRDefault="009D1B43" w:rsidP="009D1B43">
      <w:pPr>
        <w:pStyle w:val="Evidence"/>
      </w:pPr>
      <w:r w:rsidRPr="00286674">
        <w:rPr>
          <w:u w:val="single"/>
        </w:rPr>
        <w:t>In deciding whether to extend the exclusionary rule to grand jury proceedings, we must weigh the potential injury to the historic role and functions of the grand jury against the potential benefits of the rule as applied in this context. It is evident that this extension of the exclusionary rule would seriously impede the grand jury. Because the grand jury does not finally adjudicate guilt or innocence, it has traditionally been allowed to pursue its investigative and accusatorial functions unimpeded by the evidentiary and procedural restrictions applicable to a criminal trial. Permitting witnesses to invoke the exclusionary rule before a grand jury would precipitate adjudication of issues hitherto reserved for the trial on the merits, and would delay and disrupt grand jury proceedings. Suppression hearings would halt the orderly progress of an investigation, and might necessitate extended litigation of issues only tangentially related to the grand jury's primary objective</w:t>
      </w:r>
      <w:r>
        <w:t>. [</w:t>
      </w:r>
      <w:r>
        <w:rPr>
          <w:color w:val="0A44A7"/>
        </w:rPr>
        <w:t>Footnote 7</w:t>
      </w:r>
      <w:r>
        <w:t xml:space="preserve">] </w:t>
      </w:r>
      <w:r w:rsidRPr="00286674">
        <w:rPr>
          <w:u w:val="single"/>
        </w:rPr>
        <w:t>The probable result would be "protracted interruption of grand jury proceedings</w:t>
      </w:r>
      <w:r>
        <w:t xml:space="preserve">," </w:t>
      </w:r>
      <w:r>
        <w:rPr>
          <w:i/>
          <w:iCs/>
        </w:rPr>
        <w:t>Gelbard v. United States,</w:t>
      </w:r>
      <w:r>
        <w:t xml:space="preserve"> </w:t>
      </w:r>
      <w:r>
        <w:rPr>
          <w:color w:val="0A44A7"/>
        </w:rPr>
        <w:t>408 U. S. 41</w:t>
      </w:r>
      <w:r>
        <w:t xml:space="preserve">, </w:t>
      </w:r>
      <w:r>
        <w:rPr>
          <w:color w:val="0A44A7"/>
        </w:rPr>
        <w:t>408 U. S. 70</w:t>
      </w:r>
      <w:r>
        <w:t xml:space="preserve"> (1972) (WHITE, J., concurring), </w:t>
      </w:r>
      <w:r w:rsidRPr="00286674">
        <w:rPr>
          <w:u w:val="single"/>
        </w:rPr>
        <w:t>effectively transforming them into preliminary trials on the merits. In some cases, the delay might be fatal to the enforcement of the criminal law</w:t>
      </w:r>
      <w:r>
        <w:t>.</w:t>
      </w:r>
    </w:p>
    <w:sectPr w:rsidR="00631FAE" w:rsidRPr="003A0E07" w:rsidSect="002B5BD4">
      <w:headerReference w:type="default" r:id="rId106"/>
      <w:footerReference w:type="default" r:id="rId10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A883B" w14:textId="77777777" w:rsidR="00E40C8A" w:rsidRDefault="00E40C8A" w:rsidP="001D5FD6">
      <w:pPr>
        <w:spacing w:after="0" w:line="240" w:lineRule="auto"/>
      </w:pPr>
      <w:r>
        <w:separator/>
      </w:r>
    </w:p>
  </w:endnote>
  <w:endnote w:type="continuationSeparator" w:id="0">
    <w:p w14:paraId="1FA2FA68" w14:textId="77777777" w:rsidR="00E40C8A" w:rsidRDefault="00E40C8A"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0088D" w14:textId="686E2CE6" w:rsidR="001A74DC" w:rsidRDefault="001A74DC" w:rsidP="001A74DC">
    <w:pPr>
      <w:pStyle w:val="Footer"/>
      <w:tabs>
        <w:tab w:val="clear" w:pos="4320"/>
        <w:tab w:val="clear" w:pos="8640"/>
        <w:tab w:val="center" w:pos="4680"/>
        <w:tab w:val="right" w:pos="9360"/>
      </w:tabs>
    </w:pPr>
    <w:r w:rsidRPr="0018486A">
      <w:rPr>
        <w:sz w:val="18"/>
        <w:szCs w:val="18"/>
      </w:rPr>
      <w:t>201</w:t>
    </w:r>
    <w:r>
      <w:rPr>
        <w:sz w:val="18"/>
        <w:szCs w:val="18"/>
      </w:rPr>
      <w:t>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708F4">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708F4">
      <w:rPr>
        <w:noProof/>
        <w:sz w:val="24"/>
        <w:szCs w:val="24"/>
      </w:rPr>
      <w:t>13</w:t>
    </w:r>
    <w:r w:rsidRPr="0018486A">
      <w:rPr>
        <w:b w:val="0"/>
        <w:sz w:val="24"/>
        <w:szCs w:val="24"/>
      </w:rPr>
      <w:fldChar w:fldCharType="end"/>
    </w:r>
    <w:r>
      <w:tab/>
    </w:r>
    <w:r w:rsidRPr="0018486A">
      <w:rPr>
        <w:sz w:val="18"/>
        <w:szCs w:val="18"/>
      </w:rPr>
      <w:t xml:space="preserve"> </w:t>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0BA43" w14:textId="77777777" w:rsidR="00E40C8A" w:rsidRDefault="00E40C8A" w:rsidP="001D5FD6">
      <w:pPr>
        <w:spacing w:after="0" w:line="240" w:lineRule="auto"/>
      </w:pPr>
      <w:r>
        <w:separator/>
      </w:r>
    </w:p>
  </w:footnote>
  <w:footnote w:type="continuationSeparator" w:id="0">
    <w:p w14:paraId="0CCACA3E" w14:textId="77777777" w:rsidR="00E40C8A" w:rsidRDefault="00E40C8A"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B959B" w14:textId="09D9D2B3" w:rsidR="00713B0C" w:rsidRPr="00F04C23" w:rsidRDefault="001A74DC" w:rsidP="00F04C23">
    <w:pPr>
      <w:pStyle w:val="Footer"/>
      <w:tabs>
        <w:tab w:val="clear" w:pos="4320"/>
        <w:tab w:val="clear" w:pos="8640"/>
        <w:tab w:val="center" w:pos="4680"/>
        <w:tab w:val="right" w:pos="9360"/>
      </w:tabs>
      <w:rPr>
        <w:b w:val="0"/>
        <w:smallCaps w:val="0"/>
      </w:rPr>
    </w:pPr>
    <w:r>
      <w:t xml:space="preserve">Negative Brief: </w:t>
    </w:r>
    <w:r w:rsidR="009D1B43">
      <w:t>Grand Jury Reform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4D62449"/>
    <w:multiLevelType w:val="multilevel"/>
    <w:tmpl w:val="6ECA97EC"/>
    <w:styleLink w:val="Numbered"/>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4456823"/>
    <w:multiLevelType w:val="multilevel"/>
    <w:tmpl w:val="AAC86F3E"/>
    <w:styleLink w:val="Bullet"/>
    <w:lvl w:ilvl="0">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18">
    <w:nsid w:val="47E60BE0"/>
    <w:multiLevelType w:val="multilevel"/>
    <w:tmpl w:val="7A6862CE"/>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033E52"/>
    <w:multiLevelType w:val="multilevel"/>
    <w:tmpl w:val="1AC66D1C"/>
    <w:lvl w:ilvl="0">
      <w:start w:val="1"/>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2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2"/>
  </w:num>
  <w:num w:numId="3">
    <w:abstractNumId w:val="12"/>
  </w:num>
  <w:num w:numId="4">
    <w:abstractNumId w:val="16"/>
  </w:num>
  <w:num w:numId="5">
    <w:abstractNumId w:val="26"/>
  </w:num>
  <w:num w:numId="6">
    <w:abstractNumId w:val="14"/>
  </w:num>
  <w:num w:numId="7">
    <w:abstractNumId w:val="27"/>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0"/>
  </w:num>
  <w:num w:numId="21">
    <w:abstractNumId w:val="15"/>
  </w:num>
  <w:num w:numId="22">
    <w:abstractNumId w:val="11"/>
  </w:num>
  <w:num w:numId="23">
    <w:abstractNumId w:val="13"/>
  </w:num>
  <w:num w:numId="24">
    <w:abstractNumId w:val="21"/>
  </w:num>
  <w:num w:numId="25">
    <w:abstractNumId w:val="18"/>
  </w:num>
  <w:num w:numId="26">
    <w:abstractNumId w:val="10"/>
  </w:num>
  <w:num w:numId="27">
    <w:abstractNumId w:val="24"/>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23457"/>
    <w:rsid w:val="00031F9C"/>
    <w:rsid w:val="00035EA5"/>
    <w:rsid w:val="0005091A"/>
    <w:rsid w:val="0007056F"/>
    <w:rsid w:val="00072E98"/>
    <w:rsid w:val="0008580D"/>
    <w:rsid w:val="0008674B"/>
    <w:rsid w:val="00093E7D"/>
    <w:rsid w:val="00094B16"/>
    <w:rsid w:val="0009716A"/>
    <w:rsid w:val="000A525E"/>
    <w:rsid w:val="000B0848"/>
    <w:rsid w:val="000B504C"/>
    <w:rsid w:val="000B7B23"/>
    <w:rsid w:val="000C54F8"/>
    <w:rsid w:val="000C69A1"/>
    <w:rsid w:val="000D3779"/>
    <w:rsid w:val="000F546C"/>
    <w:rsid w:val="001046A9"/>
    <w:rsid w:val="00110739"/>
    <w:rsid w:val="00113D47"/>
    <w:rsid w:val="00124EA0"/>
    <w:rsid w:val="001253EC"/>
    <w:rsid w:val="001261D7"/>
    <w:rsid w:val="00130C68"/>
    <w:rsid w:val="001313F9"/>
    <w:rsid w:val="001339D4"/>
    <w:rsid w:val="0013546D"/>
    <w:rsid w:val="0015488C"/>
    <w:rsid w:val="001613F6"/>
    <w:rsid w:val="001708F4"/>
    <w:rsid w:val="0018309C"/>
    <w:rsid w:val="00190F49"/>
    <w:rsid w:val="00196952"/>
    <w:rsid w:val="001A4F4B"/>
    <w:rsid w:val="001A74DC"/>
    <w:rsid w:val="001B25B3"/>
    <w:rsid w:val="001C2323"/>
    <w:rsid w:val="001C7F45"/>
    <w:rsid w:val="001D2360"/>
    <w:rsid w:val="001D5FD6"/>
    <w:rsid w:val="001F0ADE"/>
    <w:rsid w:val="00207628"/>
    <w:rsid w:val="002310ED"/>
    <w:rsid w:val="00236F83"/>
    <w:rsid w:val="002443F2"/>
    <w:rsid w:val="00251E63"/>
    <w:rsid w:val="002558C7"/>
    <w:rsid w:val="002640A5"/>
    <w:rsid w:val="00264E3D"/>
    <w:rsid w:val="00285587"/>
    <w:rsid w:val="002A4E4D"/>
    <w:rsid w:val="002B0430"/>
    <w:rsid w:val="002B5BD4"/>
    <w:rsid w:val="002C1829"/>
    <w:rsid w:val="002D1F9C"/>
    <w:rsid w:val="002D220A"/>
    <w:rsid w:val="002D653E"/>
    <w:rsid w:val="002E5857"/>
    <w:rsid w:val="002E5FD6"/>
    <w:rsid w:val="002F0563"/>
    <w:rsid w:val="002F362E"/>
    <w:rsid w:val="00303334"/>
    <w:rsid w:val="00306B79"/>
    <w:rsid w:val="00311727"/>
    <w:rsid w:val="00313DAC"/>
    <w:rsid w:val="003252AF"/>
    <w:rsid w:val="00334B6B"/>
    <w:rsid w:val="003375CA"/>
    <w:rsid w:val="00347701"/>
    <w:rsid w:val="003520A6"/>
    <w:rsid w:val="00353E53"/>
    <w:rsid w:val="00380948"/>
    <w:rsid w:val="003873E3"/>
    <w:rsid w:val="003902E6"/>
    <w:rsid w:val="00394FA5"/>
    <w:rsid w:val="00396439"/>
    <w:rsid w:val="003A0E07"/>
    <w:rsid w:val="003A18DC"/>
    <w:rsid w:val="003A5C01"/>
    <w:rsid w:val="003B320E"/>
    <w:rsid w:val="003D4D62"/>
    <w:rsid w:val="003E467B"/>
    <w:rsid w:val="003E478B"/>
    <w:rsid w:val="003E6942"/>
    <w:rsid w:val="003F2F42"/>
    <w:rsid w:val="00401833"/>
    <w:rsid w:val="004051DC"/>
    <w:rsid w:val="00411901"/>
    <w:rsid w:val="00421F64"/>
    <w:rsid w:val="004224BB"/>
    <w:rsid w:val="00422C88"/>
    <w:rsid w:val="00425BFA"/>
    <w:rsid w:val="00427026"/>
    <w:rsid w:val="0043564A"/>
    <w:rsid w:val="00447443"/>
    <w:rsid w:val="00454B16"/>
    <w:rsid w:val="0045767E"/>
    <w:rsid w:val="004603AA"/>
    <w:rsid w:val="004639D6"/>
    <w:rsid w:val="00467F01"/>
    <w:rsid w:val="004731D9"/>
    <w:rsid w:val="00477AD4"/>
    <w:rsid w:val="00481154"/>
    <w:rsid w:val="00482440"/>
    <w:rsid w:val="004840CA"/>
    <w:rsid w:val="004918F6"/>
    <w:rsid w:val="0049656E"/>
    <w:rsid w:val="004969CB"/>
    <w:rsid w:val="004A276D"/>
    <w:rsid w:val="004A52D6"/>
    <w:rsid w:val="004B38B3"/>
    <w:rsid w:val="004C63A0"/>
    <w:rsid w:val="004D554A"/>
    <w:rsid w:val="004F011F"/>
    <w:rsid w:val="00501F49"/>
    <w:rsid w:val="00517149"/>
    <w:rsid w:val="00521CE4"/>
    <w:rsid w:val="00524F2E"/>
    <w:rsid w:val="0054189A"/>
    <w:rsid w:val="005427F0"/>
    <w:rsid w:val="00565C56"/>
    <w:rsid w:val="00586297"/>
    <w:rsid w:val="00586838"/>
    <w:rsid w:val="005912D6"/>
    <w:rsid w:val="005928E2"/>
    <w:rsid w:val="00593922"/>
    <w:rsid w:val="005A01B9"/>
    <w:rsid w:val="005A1879"/>
    <w:rsid w:val="005B462F"/>
    <w:rsid w:val="005B693E"/>
    <w:rsid w:val="005C3BFF"/>
    <w:rsid w:val="005D0AD9"/>
    <w:rsid w:val="005F7D93"/>
    <w:rsid w:val="00615D97"/>
    <w:rsid w:val="00616E3B"/>
    <w:rsid w:val="006265B0"/>
    <w:rsid w:val="00631FAE"/>
    <w:rsid w:val="006320D5"/>
    <w:rsid w:val="006359AF"/>
    <w:rsid w:val="00645094"/>
    <w:rsid w:val="006454BC"/>
    <w:rsid w:val="00646838"/>
    <w:rsid w:val="0065240C"/>
    <w:rsid w:val="006540DC"/>
    <w:rsid w:val="006549D2"/>
    <w:rsid w:val="006629BD"/>
    <w:rsid w:val="00672F63"/>
    <w:rsid w:val="00683A88"/>
    <w:rsid w:val="00684E18"/>
    <w:rsid w:val="0069755F"/>
    <w:rsid w:val="006A2CBF"/>
    <w:rsid w:val="006A5945"/>
    <w:rsid w:val="006A70E6"/>
    <w:rsid w:val="006B3BD9"/>
    <w:rsid w:val="006B5C75"/>
    <w:rsid w:val="006B629D"/>
    <w:rsid w:val="006C457B"/>
    <w:rsid w:val="006C6302"/>
    <w:rsid w:val="006D30C4"/>
    <w:rsid w:val="006D3D2A"/>
    <w:rsid w:val="006D3F93"/>
    <w:rsid w:val="006D492C"/>
    <w:rsid w:val="006E01B4"/>
    <w:rsid w:val="006E03C9"/>
    <w:rsid w:val="006E09E6"/>
    <w:rsid w:val="006E7E4B"/>
    <w:rsid w:val="006F0A91"/>
    <w:rsid w:val="006F3412"/>
    <w:rsid w:val="00700114"/>
    <w:rsid w:val="0070356E"/>
    <w:rsid w:val="00703607"/>
    <w:rsid w:val="00704571"/>
    <w:rsid w:val="0071203C"/>
    <w:rsid w:val="00713B0C"/>
    <w:rsid w:val="0071638A"/>
    <w:rsid w:val="00720189"/>
    <w:rsid w:val="00723B68"/>
    <w:rsid w:val="0072413B"/>
    <w:rsid w:val="007254F4"/>
    <w:rsid w:val="00730059"/>
    <w:rsid w:val="00731A7B"/>
    <w:rsid w:val="00732989"/>
    <w:rsid w:val="0073488F"/>
    <w:rsid w:val="00737320"/>
    <w:rsid w:val="00744B8F"/>
    <w:rsid w:val="0075587A"/>
    <w:rsid w:val="00756E9F"/>
    <w:rsid w:val="007776E0"/>
    <w:rsid w:val="007810C0"/>
    <w:rsid w:val="007863FC"/>
    <w:rsid w:val="00794E5A"/>
    <w:rsid w:val="007A45A1"/>
    <w:rsid w:val="007A51A8"/>
    <w:rsid w:val="007B39AF"/>
    <w:rsid w:val="007B4BA3"/>
    <w:rsid w:val="007C548E"/>
    <w:rsid w:val="007C70E0"/>
    <w:rsid w:val="007D2883"/>
    <w:rsid w:val="007D43E7"/>
    <w:rsid w:val="007F229D"/>
    <w:rsid w:val="00801E3C"/>
    <w:rsid w:val="00830CAF"/>
    <w:rsid w:val="00831370"/>
    <w:rsid w:val="00837E62"/>
    <w:rsid w:val="00844A8B"/>
    <w:rsid w:val="00847706"/>
    <w:rsid w:val="00855B27"/>
    <w:rsid w:val="00862483"/>
    <w:rsid w:val="008640FF"/>
    <w:rsid w:val="008657E3"/>
    <w:rsid w:val="00867102"/>
    <w:rsid w:val="00872803"/>
    <w:rsid w:val="00874518"/>
    <w:rsid w:val="0088499C"/>
    <w:rsid w:val="00892707"/>
    <w:rsid w:val="00895B3E"/>
    <w:rsid w:val="008A3CDA"/>
    <w:rsid w:val="008A7E94"/>
    <w:rsid w:val="008B09BE"/>
    <w:rsid w:val="008B0EB0"/>
    <w:rsid w:val="008B1861"/>
    <w:rsid w:val="008C5CFF"/>
    <w:rsid w:val="008D7A8A"/>
    <w:rsid w:val="008E5E01"/>
    <w:rsid w:val="008E690D"/>
    <w:rsid w:val="008F2444"/>
    <w:rsid w:val="008F280A"/>
    <w:rsid w:val="00910607"/>
    <w:rsid w:val="00910B4E"/>
    <w:rsid w:val="0092592E"/>
    <w:rsid w:val="0093037B"/>
    <w:rsid w:val="00932C8D"/>
    <w:rsid w:val="00934196"/>
    <w:rsid w:val="009446C4"/>
    <w:rsid w:val="00946BA9"/>
    <w:rsid w:val="00950F5B"/>
    <w:rsid w:val="009541D9"/>
    <w:rsid w:val="00956E0D"/>
    <w:rsid w:val="0096105E"/>
    <w:rsid w:val="009613D9"/>
    <w:rsid w:val="00963328"/>
    <w:rsid w:val="0096561C"/>
    <w:rsid w:val="009747B5"/>
    <w:rsid w:val="00975D70"/>
    <w:rsid w:val="00993E9B"/>
    <w:rsid w:val="009A2CF2"/>
    <w:rsid w:val="009A4490"/>
    <w:rsid w:val="009C23FF"/>
    <w:rsid w:val="009C3106"/>
    <w:rsid w:val="009D03AF"/>
    <w:rsid w:val="009D1B43"/>
    <w:rsid w:val="009D288B"/>
    <w:rsid w:val="009D5B2A"/>
    <w:rsid w:val="009E4098"/>
    <w:rsid w:val="009E4D46"/>
    <w:rsid w:val="009F06D9"/>
    <w:rsid w:val="009F0C74"/>
    <w:rsid w:val="00A00679"/>
    <w:rsid w:val="00A23BE9"/>
    <w:rsid w:val="00A25462"/>
    <w:rsid w:val="00A25F46"/>
    <w:rsid w:val="00A31F34"/>
    <w:rsid w:val="00A37EB6"/>
    <w:rsid w:val="00A50852"/>
    <w:rsid w:val="00A53707"/>
    <w:rsid w:val="00A645F2"/>
    <w:rsid w:val="00A67533"/>
    <w:rsid w:val="00A6757D"/>
    <w:rsid w:val="00A679ED"/>
    <w:rsid w:val="00A67D19"/>
    <w:rsid w:val="00A75E4E"/>
    <w:rsid w:val="00A8093F"/>
    <w:rsid w:val="00A85151"/>
    <w:rsid w:val="00A86FAE"/>
    <w:rsid w:val="00A961A3"/>
    <w:rsid w:val="00AA06CB"/>
    <w:rsid w:val="00AA3CD8"/>
    <w:rsid w:val="00AB133F"/>
    <w:rsid w:val="00AB1BF2"/>
    <w:rsid w:val="00AB1D4D"/>
    <w:rsid w:val="00AB3973"/>
    <w:rsid w:val="00AC077F"/>
    <w:rsid w:val="00AC2340"/>
    <w:rsid w:val="00AC353A"/>
    <w:rsid w:val="00AC3C9D"/>
    <w:rsid w:val="00AC6E5A"/>
    <w:rsid w:val="00AD2212"/>
    <w:rsid w:val="00AD3A26"/>
    <w:rsid w:val="00AE1CE7"/>
    <w:rsid w:val="00AF1D3F"/>
    <w:rsid w:val="00B077AE"/>
    <w:rsid w:val="00B15E5D"/>
    <w:rsid w:val="00B16F3B"/>
    <w:rsid w:val="00B216B4"/>
    <w:rsid w:val="00B2468F"/>
    <w:rsid w:val="00B46D7F"/>
    <w:rsid w:val="00B60A0E"/>
    <w:rsid w:val="00B62166"/>
    <w:rsid w:val="00B62D50"/>
    <w:rsid w:val="00B6434A"/>
    <w:rsid w:val="00B64F23"/>
    <w:rsid w:val="00B83537"/>
    <w:rsid w:val="00BB264F"/>
    <w:rsid w:val="00BB4EBE"/>
    <w:rsid w:val="00BC08FD"/>
    <w:rsid w:val="00BC1FD0"/>
    <w:rsid w:val="00BC6B81"/>
    <w:rsid w:val="00BD3952"/>
    <w:rsid w:val="00BD44B8"/>
    <w:rsid w:val="00BD5EC8"/>
    <w:rsid w:val="00BE085C"/>
    <w:rsid w:val="00BE31DE"/>
    <w:rsid w:val="00BE3904"/>
    <w:rsid w:val="00BF5042"/>
    <w:rsid w:val="00C00742"/>
    <w:rsid w:val="00C0437A"/>
    <w:rsid w:val="00C06A3F"/>
    <w:rsid w:val="00C10858"/>
    <w:rsid w:val="00C11EA1"/>
    <w:rsid w:val="00C37750"/>
    <w:rsid w:val="00C411A6"/>
    <w:rsid w:val="00C42CFB"/>
    <w:rsid w:val="00C43F08"/>
    <w:rsid w:val="00C460CF"/>
    <w:rsid w:val="00C5639D"/>
    <w:rsid w:val="00C56940"/>
    <w:rsid w:val="00C60DE3"/>
    <w:rsid w:val="00C72A0E"/>
    <w:rsid w:val="00C77680"/>
    <w:rsid w:val="00C936FD"/>
    <w:rsid w:val="00C972BC"/>
    <w:rsid w:val="00CA24B4"/>
    <w:rsid w:val="00CA3582"/>
    <w:rsid w:val="00CA61A4"/>
    <w:rsid w:val="00CB1171"/>
    <w:rsid w:val="00CB678F"/>
    <w:rsid w:val="00CC5C30"/>
    <w:rsid w:val="00CD2A66"/>
    <w:rsid w:val="00CE3F31"/>
    <w:rsid w:val="00CF4F45"/>
    <w:rsid w:val="00CF5E42"/>
    <w:rsid w:val="00D00676"/>
    <w:rsid w:val="00D12CBA"/>
    <w:rsid w:val="00D23BC1"/>
    <w:rsid w:val="00D34FAA"/>
    <w:rsid w:val="00D37112"/>
    <w:rsid w:val="00D4603A"/>
    <w:rsid w:val="00D47FBB"/>
    <w:rsid w:val="00D52C45"/>
    <w:rsid w:val="00D60456"/>
    <w:rsid w:val="00D61ACA"/>
    <w:rsid w:val="00D72AE2"/>
    <w:rsid w:val="00D730AB"/>
    <w:rsid w:val="00D7561B"/>
    <w:rsid w:val="00D92C6F"/>
    <w:rsid w:val="00D93E69"/>
    <w:rsid w:val="00DB249F"/>
    <w:rsid w:val="00DB3DDA"/>
    <w:rsid w:val="00DB415E"/>
    <w:rsid w:val="00DB5B27"/>
    <w:rsid w:val="00DB6570"/>
    <w:rsid w:val="00DB66BD"/>
    <w:rsid w:val="00DB7B94"/>
    <w:rsid w:val="00DC0670"/>
    <w:rsid w:val="00DC3094"/>
    <w:rsid w:val="00DC46E4"/>
    <w:rsid w:val="00DC701D"/>
    <w:rsid w:val="00DD1974"/>
    <w:rsid w:val="00DD663C"/>
    <w:rsid w:val="00DE4778"/>
    <w:rsid w:val="00DF1281"/>
    <w:rsid w:val="00DF50C7"/>
    <w:rsid w:val="00E0151F"/>
    <w:rsid w:val="00E017EE"/>
    <w:rsid w:val="00E038F4"/>
    <w:rsid w:val="00E05741"/>
    <w:rsid w:val="00E11AFC"/>
    <w:rsid w:val="00E24F85"/>
    <w:rsid w:val="00E32ECC"/>
    <w:rsid w:val="00E351BF"/>
    <w:rsid w:val="00E361A5"/>
    <w:rsid w:val="00E40C8A"/>
    <w:rsid w:val="00E42C4F"/>
    <w:rsid w:val="00E4330C"/>
    <w:rsid w:val="00E51A70"/>
    <w:rsid w:val="00E52C0E"/>
    <w:rsid w:val="00E53468"/>
    <w:rsid w:val="00E6412D"/>
    <w:rsid w:val="00E6481C"/>
    <w:rsid w:val="00E661F9"/>
    <w:rsid w:val="00E93090"/>
    <w:rsid w:val="00E97D35"/>
    <w:rsid w:val="00EA520C"/>
    <w:rsid w:val="00EC21D1"/>
    <w:rsid w:val="00EC226E"/>
    <w:rsid w:val="00EE01CD"/>
    <w:rsid w:val="00EE3E2F"/>
    <w:rsid w:val="00EF109B"/>
    <w:rsid w:val="00EF597C"/>
    <w:rsid w:val="00F00C0C"/>
    <w:rsid w:val="00F02239"/>
    <w:rsid w:val="00F04C23"/>
    <w:rsid w:val="00F06393"/>
    <w:rsid w:val="00F20C26"/>
    <w:rsid w:val="00F21652"/>
    <w:rsid w:val="00F2448E"/>
    <w:rsid w:val="00F272AD"/>
    <w:rsid w:val="00F323C9"/>
    <w:rsid w:val="00F32431"/>
    <w:rsid w:val="00F43973"/>
    <w:rsid w:val="00F43E2B"/>
    <w:rsid w:val="00F44E6A"/>
    <w:rsid w:val="00F47D00"/>
    <w:rsid w:val="00F55129"/>
    <w:rsid w:val="00F578DE"/>
    <w:rsid w:val="00F622BD"/>
    <w:rsid w:val="00F62473"/>
    <w:rsid w:val="00F63558"/>
    <w:rsid w:val="00F702FA"/>
    <w:rsid w:val="00F7723E"/>
    <w:rsid w:val="00F917DF"/>
    <w:rsid w:val="00F933C4"/>
    <w:rsid w:val="00F941EB"/>
    <w:rsid w:val="00F94B1B"/>
    <w:rsid w:val="00F9559E"/>
    <w:rsid w:val="00FA206A"/>
    <w:rsid w:val="00FA41B5"/>
    <w:rsid w:val="00FA4DA4"/>
    <w:rsid w:val="00FA60FD"/>
    <w:rsid w:val="00FB0D2B"/>
    <w:rsid w:val="00FB1F74"/>
    <w:rsid w:val="00FC6B5A"/>
    <w:rsid w:val="00FC74DB"/>
    <w:rsid w:val="00FD47AA"/>
    <w:rsid w:val="00FE3C89"/>
    <w:rsid w:val="00FE4358"/>
    <w:rsid w:val="00FE45F1"/>
    <w:rsid w:val="00FE7AEC"/>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rsid w:val="00862483"/>
    <w:pPr>
      <w:numPr>
        <w:ilvl w:val="3"/>
        <w:numId w:val="7"/>
      </w:numPr>
      <w:spacing w:before="240" w:after="40"/>
      <w:outlineLvl w:val="3"/>
    </w:pPr>
    <w:rPr>
      <w:i/>
      <w:color w:val="666666"/>
    </w:rPr>
  </w:style>
  <w:style w:type="paragraph" w:styleId="Heading5">
    <w:name w:val="heading 5"/>
    <w:basedOn w:val="Normal1"/>
    <w:next w:val="Normal1"/>
    <w:link w:val="Heading5Char"/>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7A51A8"/>
    <w:rPr>
      <w:rFonts w:ascii="Arial" w:eastAsia="Arial" w:hAnsi="Arial" w:cs="Arial"/>
      <w:b/>
      <w:color w:val="000000"/>
      <w:sz w:val="28"/>
      <w:szCs w:val="22"/>
    </w:rPr>
  </w:style>
  <w:style w:type="character" w:customStyle="1" w:styleId="Heading3Char">
    <w:name w:val="Heading 3 Char"/>
    <w:basedOn w:val="DefaultParagraphFont"/>
    <w:link w:val="Heading3"/>
    <w:rsid w:val="007A51A8"/>
    <w:rPr>
      <w:rFonts w:ascii="Arial" w:eastAsia="Arial" w:hAnsi="Arial" w:cs="Arial"/>
      <w:b/>
      <w:color w:val="666666"/>
      <w:sz w:val="24"/>
      <w:szCs w:val="22"/>
    </w:rPr>
  </w:style>
  <w:style w:type="character" w:customStyle="1" w:styleId="Heading4Char">
    <w:name w:val="Heading 4 Char"/>
    <w:basedOn w:val="DefaultParagraphFont"/>
    <w:link w:val="Heading4"/>
    <w:rsid w:val="007A51A8"/>
    <w:rPr>
      <w:rFonts w:ascii="Arial" w:eastAsia="Arial" w:hAnsi="Arial" w:cs="Arial"/>
      <w:i/>
      <w:color w:val="666666"/>
      <w:sz w:val="22"/>
      <w:szCs w:val="22"/>
    </w:rPr>
  </w:style>
  <w:style w:type="character" w:customStyle="1" w:styleId="Heading5Char">
    <w:name w:val="Heading 5 Char"/>
    <w:basedOn w:val="DefaultParagraphFont"/>
    <w:link w:val="Heading5"/>
    <w:rsid w:val="007A51A8"/>
    <w:rPr>
      <w:rFonts w:ascii="Arial" w:eastAsia="Arial" w:hAnsi="Arial" w:cs="Arial"/>
      <w:b/>
      <w:color w:val="666666"/>
      <w:szCs w:val="22"/>
    </w:rPr>
  </w:style>
  <w:style w:type="character" w:customStyle="1" w:styleId="Heading6Char">
    <w:name w:val="Heading 6 Char"/>
    <w:basedOn w:val="DefaultParagraphFont"/>
    <w:link w:val="Heading6"/>
    <w:rsid w:val="007A51A8"/>
    <w:rPr>
      <w:rFonts w:ascii="Arial" w:eastAsia="Arial" w:hAnsi="Arial" w:cs="Arial"/>
      <w:i/>
      <w:color w:val="666666"/>
      <w:szCs w:val="22"/>
    </w:rPr>
  </w:style>
  <w:style w:type="character" w:customStyle="1" w:styleId="SubtitleChar">
    <w:name w:val="Subtitle Char"/>
    <w:basedOn w:val="DefaultParagraphFont"/>
    <w:link w:val="Subtitle"/>
    <w:rsid w:val="007A51A8"/>
    <w:rPr>
      <w:rFonts w:ascii="Georgia" w:eastAsia="Georgia" w:hAnsi="Georgia" w:cs="Georgia"/>
      <w:i/>
      <w:color w:val="666666"/>
      <w:sz w:val="48"/>
      <w:szCs w:val="22"/>
    </w:rPr>
  </w:style>
  <w:style w:type="character" w:customStyle="1" w:styleId="Contention2Char">
    <w:name w:val="Contention 2 Char"/>
    <w:basedOn w:val="DefaultParagraphFont"/>
    <w:link w:val="Contention2"/>
    <w:locked/>
    <w:rsid w:val="007A51A8"/>
    <w:rPr>
      <w:rFonts w:ascii="Times New Roman" w:eastAsia="Times New Roman" w:hAnsi="Times New Roman"/>
      <w:b/>
      <w:bCs/>
      <w:color w:val="000000"/>
      <w:lang w:eastAsia="fr-FR"/>
    </w:rPr>
  </w:style>
  <w:style w:type="paragraph" w:customStyle="1" w:styleId="Body">
    <w:name w:val="Body"/>
    <w:rsid w:val="007A51A8"/>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7A51A8"/>
    <w:rPr>
      <w:color w:val="7F7F7F"/>
      <w:u w:val="single" w:color="7F7F7F"/>
    </w:rPr>
  </w:style>
  <w:style w:type="character" w:customStyle="1" w:styleId="Hyperlink0">
    <w:name w:val="Hyperlink.0"/>
    <w:basedOn w:val="Link0"/>
    <w:rsid w:val="007A51A8"/>
    <w:rPr>
      <w:color w:val="000000"/>
      <w:u w:val="none" w:color="7F7F7F"/>
    </w:rPr>
  </w:style>
  <w:style w:type="numbering" w:customStyle="1" w:styleId="Numbered">
    <w:name w:val="Numbered"/>
    <w:rsid w:val="007A51A8"/>
    <w:pPr>
      <w:numPr>
        <w:numId w:val="26"/>
      </w:numPr>
    </w:pPr>
  </w:style>
  <w:style w:type="character" w:customStyle="1" w:styleId="Hyperlink1">
    <w:name w:val="Hyperlink.1"/>
    <w:basedOn w:val="Link0"/>
    <w:rsid w:val="007A51A8"/>
    <w:rPr>
      <w:i/>
      <w:iCs/>
      <w:color w:val="000000"/>
      <w:u w:val="none" w:color="7F7F7F"/>
    </w:rPr>
  </w:style>
  <w:style w:type="numbering" w:customStyle="1" w:styleId="Bullet">
    <w:name w:val="Bullet"/>
    <w:rsid w:val="007A51A8"/>
    <w:pPr>
      <w:numPr>
        <w:numId w:val="28"/>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rsid w:val="00862483"/>
    <w:pPr>
      <w:numPr>
        <w:ilvl w:val="3"/>
        <w:numId w:val="7"/>
      </w:numPr>
      <w:spacing w:before="240" w:after="40"/>
      <w:outlineLvl w:val="3"/>
    </w:pPr>
    <w:rPr>
      <w:i/>
      <w:color w:val="666666"/>
    </w:rPr>
  </w:style>
  <w:style w:type="paragraph" w:styleId="Heading5">
    <w:name w:val="heading 5"/>
    <w:basedOn w:val="Normal1"/>
    <w:next w:val="Normal1"/>
    <w:link w:val="Heading5Char"/>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7A51A8"/>
    <w:rPr>
      <w:rFonts w:ascii="Arial" w:eastAsia="Arial" w:hAnsi="Arial" w:cs="Arial"/>
      <w:b/>
      <w:color w:val="000000"/>
      <w:sz w:val="28"/>
      <w:szCs w:val="22"/>
    </w:rPr>
  </w:style>
  <w:style w:type="character" w:customStyle="1" w:styleId="Heading3Char">
    <w:name w:val="Heading 3 Char"/>
    <w:basedOn w:val="DefaultParagraphFont"/>
    <w:link w:val="Heading3"/>
    <w:rsid w:val="007A51A8"/>
    <w:rPr>
      <w:rFonts w:ascii="Arial" w:eastAsia="Arial" w:hAnsi="Arial" w:cs="Arial"/>
      <w:b/>
      <w:color w:val="666666"/>
      <w:sz w:val="24"/>
      <w:szCs w:val="22"/>
    </w:rPr>
  </w:style>
  <w:style w:type="character" w:customStyle="1" w:styleId="Heading4Char">
    <w:name w:val="Heading 4 Char"/>
    <w:basedOn w:val="DefaultParagraphFont"/>
    <w:link w:val="Heading4"/>
    <w:rsid w:val="007A51A8"/>
    <w:rPr>
      <w:rFonts w:ascii="Arial" w:eastAsia="Arial" w:hAnsi="Arial" w:cs="Arial"/>
      <w:i/>
      <w:color w:val="666666"/>
      <w:sz w:val="22"/>
      <w:szCs w:val="22"/>
    </w:rPr>
  </w:style>
  <w:style w:type="character" w:customStyle="1" w:styleId="Heading5Char">
    <w:name w:val="Heading 5 Char"/>
    <w:basedOn w:val="DefaultParagraphFont"/>
    <w:link w:val="Heading5"/>
    <w:rsid w:val="007A51A8"/>
    <w:rPr>
      <w:rFonts w:ascii="Arial" w:eastAsia="Arial" w:hAnsi="Arial" w:cs="Arial"/>
      <w:b/>
      <w:color w:val="666666"/>
      <w:szCs w:val="22"/>
    </w:rPr>
  </w:style>
  <w:style w:type="character" w:customStyle="1" w:styleId="Heading6Char">
    <w:name w:val="Heading 6 Char"/>
    <w:basedOn w:val="DefaultParagraphFont"/>
    <w:link w:val="Heading6"/>
    <w:rsid w:val="007A51A8"/>
    <w:rPr>
      <w:rFonts w:ascii="Arial" w:eastAsia="Arial" w:hAnsi="Arial" w:cs="Arial"/>
      <w:i/>
      <w:color w:val="666666"/>
      <w:szCs w:val="22"/>
    </w:rPr>
  </w:style>
  <w:style w:type="character" w:customStyle="1" w:styleId="SubtitleChar">
    <w:name w:val="Subtitle Char"/>
    <w:basedOn w:val="DefaultParagraphFont"/>
    <w:link w:val="Subtitle"/>
    <w:rsid w:val="007A51A8"/>
    <w:rPr>
      <w:rFonts w:ascii="Georgia" w:eastAsia="Georgia" w:hAnsi="Georgia" w:cs="Georgia"/>
      <w:i/>
      <w:color w:val="666666"/>
      <w:sz w:val="48"/>
      <w:szCs w:val="22"/>
    </w:rPr>
  </w:style>
  <w:style w:type="character" w:customStyle="1" w:styleId="Contention2Char">
    <w:name w:val="Contention 2 Char"/>
    <w:basedOn w:val="DefaultParagraphFont"/>
    <w:link w:val="Contention2"/>
    <w:locked/>
    <w:rsid w:val="007A51A8"/>
    <w:rPr>
      <w:rFonts w:ascii="Times New Roman" w:eastAsia="Times New Roman" w:hAnsi="Times New Roman"/>
      <w:b/>
      <w:bCs/>
      <w:color w:val="000000"/>
      <w:lang w:eastAsia="fr-FR"/>
    </w:rPr>
  </w:style>
  <w:style w:type="paragraph" w:customStyle="1" w:styleId="Body">
    <w:name w:val="Body"/>
    <w:rsid w:val="007A51A8"/>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7A51A8"/>
    <w:rPr>
      <w:color w:val="7F7F7F"/>
      <w:u w:val="single" w:color="7F7F7F"/>
    </w:rPr>
  </w:style>
  <w:style w:type="character" w:customStyle="1" w:styleId="Hyperlink0">
    <w:name w:val="Hyperlink.0"/>
    <w:basedOn w:val="Link0"/>
    <w:rsid w:val="007A51A8"/>
    <w:rPr>
      <w:color w:val="000000"/>
      <w:u w:val="none" w:color="7F7F7F"/>
    </w:rPr>
  </w:style>
  <w:style w:type="numbering" w:customStyle="1" w:styleId="Numbered">
    <w:name w:val="Numbered"/>
    <w:rsid w:val="007A51A8"/>
    <w:pPr>
      <w:numPr>
        <w:numId w:val="26"/>
      </w:numPr>
    </w:pPr>
  </w:style>
  <w:style w:type="character" w:customStyle="1" w:styleId="Hyperlink1">
    <w:name w:val="Hyperlink.1"/>
    <w:basedOn w:val="Link0"/>
    <w:rsid w:val="007A51A8"/>
    <w:rPr>
      <w:i/>
      <w:iCs/>
      <w:color w:val="000000"/>
      <w:u w:val="none" w:color="7F7F7F"/>
    </w:rPr>
  </w:style>
  <w:style w:type="numbering" w:customStyle="1" w:styleId="Bullet">
    <w:name w:val="Bullet"/>
    <w:rsid w:val="007A51A8"/>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715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68582831">
      <w:bodyDiv w:val="1"/>
      <w:marLeft w:val="0"/>
      <w:marRight w:val="0"/>
      <w:marTop w:val="0"/>
      <w:marBottom w:val="0"/>
      <w:divBdr>
        <w:top w:val="none" w:sz="0" w:space="0" w:color="auto"/>
        <w:left w:val="none" w:sz="0" w:space="0" w:color="auto"/>
        <w:bottom w:val="none" w:sz="0" w:space="0" w:color="auto"/>
        <w:right w:val="none" w:sz="0" w:space="0" w:color="auto"/>
      </w:divBdr>
    </w:div>
    <w:div w:id="9590556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1923858">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453912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5133">
      <w:bodyDiv w:val="1"/>
      <w:marLeft w:val="0"/>
      <w:marRight w:val="0"/>
      <w:marTop w:val="0"/>
      <w:marBottom w:val="0"/>
      <w:divBdr>
        <w:top w:val="none" w:sz="0" w:space="0" w:color="auto"/>
        <w:left w:val="none" w:sz="0" w:space="0" w:color="auto"/>
        <w:bottom w:val="none" w:sz="0" w:space="0" w:color="auto"/>
        <w:right w:val="none" w:sz="0" w:space="0" w:color="auto"/>
      </w:divBdr>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0913610">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4841794">
      <w:bodyDiv w:val="1"/>
      <w:marLeft w:val="0"/>
      <w:marRight w:val="0"/>
      <w:marTop w:val="0"/>
      <w:marBottom w:val="0"/>
      <w:divBdr>
        <w:top w:val="none" w:sz="0" w:space="0" w:color="auto"/>
        <w:left w:val="none" w:sz="0" w:space="0" w:color="auto"/>
        <w:bottom w:val="none" w:sz="0" w:space="0" w:color="auto"/>
        <w:right w:val="none" w:sz="0" w:space="0" w:color="auto"/>
      </w:divBdr>
    </w:div>
    <w:div w:id="336082459">
      <w:bodyDiv w:val="1"/>
      <w:marLeft w:val="0"/>
      <w:marRight w:val="0"/>
      <w:marTop w:val="0"/>
      <w:marBottom w:val="0"/>
      <w:divBdr>
        <w:top w:val="none" w:sz="0" w:space="0" w:color="auto"/>
        <w:left w:val="none" w:sz="0" w:space="0" w:color="auto"/>
        <w:bottom w:val="none" w:sz="0" w:space="0" w:color="auto"/>
        <w:right w:val="none" w:sz="0" w:space="0" w:color="auto"/>
      </w:divBdr>
    </w:div>
    <w:div w:id="337929153">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2963981">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48504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7841371">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26350919">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5276230">
      <w:bodyDiv w:val="1"/>
      <w:marLeft w:val="0"/>
      <w:marRight w:val="0"/>
      <w:marTop w:val="0"/>
      <w:marBottom w:val="0"/>
      <w:divBdr>
        <w:top w:val="none" w:sz="0" w:space="0" w:color="auto"/>
        <w:left w:val="none" w:sz="0" w:space="0" w:color="auto"/>
        <w:bottom w:val="none" w:sz="0" w:space="0" w:color="auto"/>
        <w:right w:val="none" w:sz="0" w:space="0" w:color="auto"/>
      </w:divBdr>
    </w:div>
    <w:div w:id="72641348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329448">
      <w:bodyDiv w:val="1"/>
      <w:marLeft w:val="0"/>
      <w:marRight w:val="0"/>
      <w:marTop w:val="0"/>
      <w:marBottom w:val="0"/>
      <w:divBdr>
        <w:top w:val="none" w:sz="0" w:space="0" w:color="auto"/>
        <w:left w:val="none" w:sz="0" w:space="0" w:color="auto"/>
        <w:bottom w:val="none" w:sz="0" w:space="0" w:color="auto"/>
        <w:right w:val="none" w:sz="0" w:space="0" w:color="auto"/>
      </w:divBdr>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467470">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2379606">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905260429">
      <w:bodyDiv w:val="1"/>
      <w:marLeft w:val="0"/>
      <w:marRight w:val="0"/>
      <w:marTop w:val="0"/>
      <w:marBottom w:val="0"/>
      <w:divBdr>
        <w:top w:val="none" w:sz="0" w:space="0" w:color="auto"/>
        <w:left w:val="none" w:sz="0" w:space="0" w:color="auto"/>
        <w:bottom w:val="none" w:sz="0" w:space="0" w:color="auto"/>
        <w:right w:val="none" w:sz="0" w:space="0" w:color="auto"/>
      </w:divBdr>
    </w:div>
    <w:div w:id="919219894">
      <w:bodyDiv w:val="1"/>
      <w:marLeft w:val="0"/>
      <w:marRight w:val="0"/>
      <w:marTop w:val="0"/>
      <w:marBottom w:val="0"/>
      <w:divBdr>
        <w:top w:val="none" w:sz="0" w:space="0" w:color="auto"/>
        <w:left w:val="none" w:sz="0" w:space="0" w:color="auto"/>
        <w:bottom w:val="none" w:sz="0" w:space="0" w:color="auto"/>
        <w:right w:val="none" w:sz="0" w:space="0" w:color="auto"/>
      </w:divBdr>
    </w:div>
    <w:div w:id="946279942">
      <w:bodyDiv w:val="1"/>
      <w:marLeft w:val="0"/>
      <w:marRight w:val="0"/>
      <w:marTop w:val="0"/>
      <w:marBottom w:val="0"/>
      <w:divBdr>
        <w:top w:val="none" w:sz="0" w:space="0" w:color="auto"/>
        <w:left w:val="none" w:sz="0" w:space="0" w:color="auto"/>
        <w:bottom w:val="none" w:sz="0" w:space="0" w:color="auto"/>
        <w:right w:val="none" w:sz="0" w:space="0" w:color="auto"/>
      </w:divBdr>
    </w:div>
    <w:div w:id="975720244">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58351892">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46954519">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49479661">
      <w:bodyDiv w:val="1"/>
      <w:marLeft w:val="0"/>
      <w:marRight w:val="0"/>
      <w:marTop w:val="0"/>
      <w:marBottom w:val="0"/>
      <w:divBdr>
        <w:top w:val="none" w:sz="0" w:space="0" w:color="auto"/>
        <w:left w:val="none" w:sz="0" w:space="0" w:color="auto"/>
        <w:bottom w:val="none" w:sz="0" w:space="0" w:color="auto"/>
        <w:right w:val="none" w:sz="0" w:space="0" w:color="auto"/>
      </w:divBdr>
      <w:divsChild>
        <w:div w:id="393937348">
          <w:marLeft w:val="45"/>
          <w:marRight w:val="45"/>
          <w:marTop w:val="0"/>
          <w:marBottom w:val="0"/>
          <w:divBdr>
            <w:top w:val="none" w:sz="0" w:space="0" w:color="auto"/>
            <w:left w:val="none" w:sz="0" w:space="0" w:color="auto"/>
            <w:bottom w:val="none" w:sz="0" w:space="0" w:color="auto"/>
            <w:right w:val="none" w:sz="0" w:space="0" w:color="auto"/>
          </w:divBdr>
          <w:divsChild>
            <w:div w:id="9488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2925">
      <w:bodyDiv w:val="1"/>
      <w:marLeft w:val="0"/>
      <w:marRight w:val="0"/>
      <w:marTop w:val="0"/>
      <w:marBottom w:val="0"/>
      <w:divBdr>
        <w:top w:val="none" w:sz="0" w:space="0" w:color="auto"/>
        <w:left w:val="none" w:sz="0" w:space="0" w:color="auto"/>
        <w:bottom w:val="none" w:sz="0" w:space="0" w:color="auto"/>
        <w:right w:val="none" w:sz="0" w:space="0" w:color="auto"/>
      </w:divBdr>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9665424">
      <w:bodyDiv w:val="1"/>
      <w:marLeft w:val="0"/>
      <w:marRight w:val="0"/>
      <w:marTop w:val="0"/>
      <w:marBottom w:val="0"/>
      <w:divBdr>
        <w:top w:val="none" w:sz="0" w:space="0" w:color="auto"/>
        <w:left w:val="none" w:sz="0" w:space="0" w:color="auto"/>
        <w:bottom w:val="none" w:sz="0" w:space="0" w:color="auto"/>
        <w:right w:val="none" w:sz="0" w:space="0" w:color="auto"/>
      </w:divBdr>
    </w:div>
    <w:div w:id="139658295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294825">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696879896">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7278">
      <w:bodyDiv w:val="1"/>
      <w:marLeft w:val="0"/>
      <w:marRight w:val="0"/>
      <w:marTop w:val="0"/>
      <w:marBottom w:val="0"/>
      <w:divBdr>
        <w:top w:val="none" w:sz="0" w:space="0" w:color="auto"/>
        <w:left w:val="none" w:sz="0" w:space="0" w:color="auto"/>
        <w:bottom w:val="none" w:sz="0" w:space="0" w:color="auto"/>
        <w:right w:val="none" w:sz="0" w:space="0" w:color="auto"/>
      </w:divBdr>
    </w:div>
    <w:div w:id="1769809368">
      <w:bodyDiv w:val="1"/>
      <w:marLeft w:val="0"/>
      <w:marRight w:val="0"/>
      <w:marTop w:val="0"/>
      <w:marBottom w:val="0"/>
      <w:divBdr>
        <w:top w:val="none" w:sz="0" w:space="0" w:color="auto"/>
        <w:left w:val="none" w:sz="0" w:space="0" w:color="auto"/>
        <w:bottom w:val="none" w:sz="0" w:space="0" w:color="auto"/>
        <w:right w:val="none" w:sz="0" w:space="0" w:color="auto"/>
      </w:divBdr>
    </w:div>
    <w:div w:id="1804031597">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32721113">
      <w:bodyDiv w:val="1"/>
      <w:marLeft w:val="0"/>
      <w:marRight w:val="0"/>
      <w:marTop w:val="0"/>
      <w:marBottom w:val="0"/>
      <w:divBdr>
        <w:top w:val="none" w:sz="0" w:space="0" w:color="auto"/>
        <w:left w:val="none" w:sz="0" w:space="0" w:color="auto"/>
        <w:bottom w:val="none" w:sz="0" w:space="0" w:color="auto"/>
        <w:right w:val="none" w:sz="0" w:space="0" w:color="auto"/>
      </w:divBdr>
    </w:div>
    <w:div w:id="1856459675">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178836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4261463">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825989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01" Type="http://schemas.openxmlformats.org/officeDocument/2006/relationships/hyperlink" Target="http://supreme.justia.com/us/370/375/case.html" TargetMode="External"/><Relationship Id="rId102" Type="http://schemas.openxmlformats.org/officeDocument/2006/relationships/hyperlink" Target="http://supreme.justia.com/us/370/375/case.html" TargetMode="External"/><Relationship Id="rId103" Type="http://schemas.openxmlformats.org/officeDocument/2006/relationships/hyperlink" Target="http://supreme.justia.com/us/370/375/case.html" TargetMode="External"/><Relationship Id="rId104" Type="http://schemas.openxmlformats.org/officeDocument/2006/relationships/hyperlink" Target="http://supreme.justia.com/us/370/375/case.html" TargetMode="External"/><Relationship Id="rId105" Type="http://schemas.openxmlformats.org/officeDocument/2006/relationships/hyperlink" Target="http://supreme.justia.com/us/414/338/case.html" TargetMode="External"/><Relationship Id="rId106" Type="http://schemas.openxmlformats.org/officeDocument/2006/relationships/header" Target="header1.xml"/><Relationship Id="rId107"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www.google.fr/url?sa=t&amp;rct=j&amp;q=&amp;esrc=s&amp;source=web&amp;cd=1&amp;cad=rja&amp;uact=8&amp;ved=0CCEQFjAAahUKEwiN4rap-rLGAhXGbRQKHdPPDdI&amp;url=http%3A%2F%2Fscholarlycommons.law.northwestern.edu%2Fcgi%2Fviewcontent.cgi%3Farticle%3D6456%26context%3Djclc&amp;ei=gTSQVc2dIcbbUdOft5AN&amp;usg=AFQjCNFZ8hRRDpr85dGmoZGWY-kSbEzYuA&amp;sig2=cJzhGtcb7JE_8L3qmjWOBA&amp;bvm=bv.96783405,d.d24" TargetMode="External"/><Relationship Id="rId108" Type="http://schemas.openxmlformats.org/officeDocument/2006/relationships/fontTable" Target="fontTable.xml"/><Relationship Id="rId109"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hyperlink" Target="http://scholarship.law.wm.edu/cgi/viewcontent.cgi?article=1566&amp;context=wmborj&amp;sei-redir=1" TargetMode="External"/><Relationship Id="rId12" Type="http://schemas.openxmlformats.org/officeDocument/2006/relationships/hyperlink" Target="http://scholarship.law.wm.edu/cgi/viewcontent.cgi?article=1566&amp;context=wmborj&amp;sei-redir=1" TargetMode="External"/><Relationship Id="rId13" Type="http://schemas.openxmlformats.org/officeDocument/2006/relationships/hyperlink" Target="http://scholarship.law.wm.edu/cgi/viewcontent.cgi?article=1566&amp;context=wmborj&amp;sei-redir=1" TargetMode="External"/><Relationship Id="rId14" Type="http://schemas.openxmlformats.org/officeDocument/2006/relationships/hyperlink" Target="http://caselaw.findlaw.com/us-9th-circuit/1217253.html" TargetMode="External"/><Relationship Id="rId15" Type="http://schemas.openxmlformats.org/officeDocument/2006/relationships/hyperlink" Target="http://www.fas.org/sgp/crs/misc/95-1135.pdf" TargetMode="External"/><Relationship Id="rId16" Type="http://schemas.openxmlformats.org/officeDocument/2006/relationships/hyperlink" Target="http://supreme.justia.com/us/414/338/case.html" TargetMode="External"/><Relationship Id="rId17" Type="http://schemas.openxmlformats.org/officeDocument/2006/relationships/hyperlink" Target="http://supreme.justia.com/us/116/616/case.html" TargetMode="External"/><Relationship Id="rId18" Type="http://schemas.openxmlformats.org/officeDocument/2006/relationships/hyperlink" Target="http://supreme.justia.com/us/116/616/case.html" TargetMode="External"/><Relationship Id="rId19" Type="http://schemas.openxmlformats.org/officeDocument/2006/relationships/hyperlink" Target="http://supreme.justia.com/us/116/616/case.html" TargetMode="External"/><Relationship Id="rId30" Type="http://schemas.openxmlformats.org/officeDocument/2006/relationships/hyperlink" Target="http://supreme.justia.com/us/409/322/case.html" TargetMode="External"/><Relationship Id="rId31" Type="http://schemas.openxmlformats.org/officeDocument/2006/relationships/hyperlink" Target="http://supreme.justia.com/us/409/322/case.html" TargetMode="External"/><Relationship Id="rId32" Type="http://schemas.openxmlformats.org/officeDocument/2006/relationships/hyperlink" Target="http://supreme.justia.com/us/414/338/case.html" TargetMode="External"/><Relationship Id="rId33" Type="http://schemas.openxmlformats.org/officeDocument/2006/relationships/hyperlink" Target="http://supreme.justia.com/us/201/43/case.html" TargetMode="External"/><Relationship Id="rId34" Type="http://schemas.openxmlformats.org/officeDocument/2006/relationships/hyperlink" Target="http://supreme.justia.com/us/201/43/case.html" TargetMode="External"/><Relationship Id="rId35" Type="http://schemas.openxmlformats.org/officeDocument/2006/relationships/hyperlink" Target="http://supreme.justia.com/us/201/43/case.html" TargetMode="External"/><Relationship Id="rId36" Type="http://schemas.openxmlformats.org/officeDocument/2006/relationships/hyperlink" Target="http://supreme.justia.com/us/201/43/case.html" TargetMode="External"/><Relationship Id="rId37" Type="http://schemas.openxmlformats.org/officeDocument/2006/relationships/hyperlink" Target="http://supreme.justia.com/us/201/43/case.html" TargetMode="External"/><Relationship Id="rId38" Type="http://schemas.openxmlformats.org/officeDocument/2006/relationships/hyperlink" Target="http://supreme.justia.com/us/201/43/case.html" TargetMode="External"/><Relationship Id="rId39" Type="http://schemas.openxmlformats.org/officeDocument/2006/relationships/hyperlink" Target="http://supreme.justia.com/us/201/43/case.html" TargetMode="External"/><Relationship Id="rId50" Type="http://schemas.openxmlformats.org/officeDocument/2006/relationships/hyperlink" Target="http://www.fas.org/sgp/crs/misc/95-1135.pdf" TargetMode="External"/><Relationship Id="rId51" Type="http://schemas.openxmlformats.org/officeDocument/2006/relationships/hyperlink" Target="http://www.fas.org/sgp/crs/misc/95-1135.pdf" TargetMode="External"/><Relationship Id="rId52" Type="http://schemas.openxmlformats.org/officeDocument/2006/relationships/hyperlink" Target="http://www.fas.org/sgp/crs/misc/95-1135.pdf" TargetMode="External"/><Relationship Id="rId53" Type="http://schemas.openxmlformats.org/officeDocument/2006/relationships/hyperlink" Target="http://www.fas.org/sgp/crs/misc/95-1135.pdf" TargetMode="External"/><Relationship Id="rId54" Type="http://schemas.openxmlformats.org/officeDocument/2006/relationships/hyperlink" Target="http://www.fas.org/sgp/crs/misc/95-1135.pdf" TargetMode="External"/><Relationship Id="rId55" Type="http://schemas.openxmlformats.org/officeDocument/2006/relationships/hyperlink" Target="http://www.fas.org/sgp/crs/misc/95-1135.pdf" TargetMode="External"/><Relationship Id="rId56" Type="http://schemas.openxmlformats.org/officeDocument/2006/relationships/hyperlink" Target="http://www.fas.org/sgp/crs/misc/95-1135.pdf" TargetMode="External"/><Relationship Id="rId57" Type="http://schemas.openxmlformats.org/officeDocument/2006/relationships/hyperlink" Target="http://www.fas.org/sgp/crs/misc/95-1135.pdf" TargetMode="External"/><Relationship Id="rId58" Type="http://schemas.openxmlformats.org/officeDocument/2006/relationships/hyperlink" Target="https://www.google.com/url?sa=t&amp;rct=j&amp;q=&amp;esrc=s&amp;source=web&amp;cd=1&amp;cad=rja&amp;uact=8&amp;ved=0CB4QFjAAahUKEwjX2or_8avHAhVJhg0KHW-yBSQ&amp;url=https%3A%2F%2Fwww.fas.org%2Fsgp%2Fcrs%2Fmisc%2F95-1135.pdf&amp;ei=HZzPVZfYJMmMNu_klqAC&amp;usg=AFQjCNHMOyuMTcSTfVxXmiuxKoA-WTsxcA&amp;sig2=RHJx9KdiwKytgXW6nnoy3g&amp;bvm=bv.99804247,d.eXY" TargetMode="External"/><Relationship Id="rId59" Type="http://schemas.openxmlformats.org/officeDocument/2006/relationships/hyperlink" Target="http://scholarship.law.wm.edu/cgi/viewcontent.cgi?article=1566&amp;context=wmborj&amp;sei-redir=1" TargetMode="External"/><Relationship Id="rId70" Type="http://schemas.openxmlformats.org/officeDocument/2006/relationships/hyperlink" Target="http://supreme.justia.com/us/359/41/case.html" TargetMode="External"/><Relationship Id="rId71" Type="http://schemas.openxmlformats.org/officeDocument/2006/relationships/hyperlink" Target="http://supreme.justia.com/us/359/41/case.html" TargetMode="External"/><Relationship Id="rId72" Type="http://schemas.openxmlformats.org/officeDocument/2006/relationships/hyperlink" Target="http://supreme.justia.com/us/359/41/case.html" TargetMode="External"/><Relationship Id="rId73" Type="http://schemas.openxmlformats.org/officeDocument/2006/relationships/hyperlink" Target="http://supreme.justia.com/us/359/41/case.html" TargetMode="External"/><Relationship Id="rId74" Type="http://schemas.openxmlformats.org/officeDocument/2006/relationships/hyperlink" Target="http://supreme.justia.com/us/359/41/case.html" TargetMode="External"/><Relationship Id="rId75" Type="http://schemas.openxmlformats.org/officeDocument/2006/relationships/hyperlink" Target="http://supreme.justia.com/us/359/41/case.html" TargetMode="External"/><Relationship Id="rId76" Type="http://schemas.openxmlformats.org/officeDocument/2006/relationships/hyperlink" Target="http://supreme.justia.com/us/359/41/case.html" TargetMode="External"/><Relationship Id="rId77" Type="http://schemas.openxmlformats.org/officeDocument/2006/relationships/hyperlink" Target="http://supreme.justia.com/us/359/41/case.html" TargetMode="External"/><Relationship Id="rId78" Type="http://schemas.openxmlformats.org/officeDocument/2006/relationships/hyperlink" Target="http://supreme.justia.com/us/359/41/case.html" TargetMode="External"/><Relationship Id="rId79" Type="http://schemas.openxmlformats.org/officeDocument/2006/relationships/hyperlink" Target="http://supreme.justia.com/us/359/41/case.html" TargetMode="External"/><Relationship Id="rId110" Type="http://schemas.microsoft.com/office/2011/relationships/people" Target="people.xml"/><Relationship Id="rId90" Type="http://schemas.openxmlformats.org/officeDocument/2006/relationships/hyperlink" Target="http://caselaw.findlaw.com/us-9th-circuit/1217253.html" TargetMode="External"/><Relationship Id="rId91" Type="http://schemas.openxmlformats.org/officeDocument/2006/relationships/hyperlink" Target="http://caselaw.findlaw.com/us-9th-circuit/1217253.html" TargetMode="External"/><Relationship Id="rId92" Type="http://schemas.openxmlformats.org/officeDocument/2006/relationships/hyperlink" Target="http://caselaw.findlaw.com/us-9th-circuit/1217253.html" TargetMode="External"/><Relationship Id="rId93" Type="http://schemas.openxmlformats.org/officeDocument/2006/relationships/hyperlink" Target="http://www.thefreelibrary.com/The+grand+jury+legal+advisor%3A+resurrecting+the+grand+jury's+shield.-a0194192401" TargetMode="External"/><Relationship Id="rId94" Type="http://schemas.openxmlformats.org/officeDocument/2006/relationships/hyperlink" Target="http://supreme.justia.com/us/414/338/case.html" TargetMode="External"/><Relationship Id="rId95" Type="http://schemas.openxmlformats.org/officeDocument/2006/relationships/hyperlink" Target="http://supreme.justia.com/us/370/375/case.html" TargetMode="External"/><Relationship Id="rId96" Type="http://schemas.openxmlformats.org/officeDocument/2006/relationships/hyperlink" Target="http://supreme.justia.com/us/370/375/case.html" TargetMode="External"/><Relationship Id="rId97" Type="http://schemas.openxmlformats.org/officeDocument/2006/relationships/hyperlink" Target="http://supreme.justia.com/us/370/375/case.html" TargetMode="External"/><Relationship Id="rId98" Type="http://schemas.openxmlformats.org/officeDocument/2006/relationships/hyperlink" Target="http://supreme.justia.com/us/370/375/case.html" TargetMode="External"/><Relationship Id="rId99" Type="http://schemas.openxmlformats.org/officeDocument/2006/relationships/hyperlink" Target="http://supreme.justia.com/us/370/375/case.html" TargetMode="External"/><Relationship Id="rId20" Type="http://schemas.openxmlformats.org/officeDocument/2006/relationships/hyperlink" Target="http://supreme.justia.com/us/116/616/case.html" TargetMode="External"/><Relationship Id="rId21" Type="http://schemas.openxmlformats.org/officeDocument/2006/relationships/hyperlink" Target="http://supreme.justia.com/us/116/616/case.html" TargetMode="External"/><Relationship Id="rId22" Type="http://schemas.openxmlformats.org/officeDocument/2006/relationships/hyperlink" Target="http://supreme.justia.com/us/116/616/case.html" TargetMode="External"/><Relationship Id="rId23" Type="http://schemas.openxmlformats.org/officeDocument/2006/relationships/hyperlink" Target="http://supreme.justia.com/us/116/616/case.html" TargetMode="External"/><Relationship Id="rId24" Type="http://schemas.openxmlformats.org/officeDocument/2006/relationships/hyperlink" Target="http://supreme.justia.com/us/116/616/case.html" TargetMode="External"/><Relationship Id="rId25" Type="http://schemas.openxmlformats.org/officeDocument/2006/relationships/hyperlink" Target="http://supreme.justia.com/us/116/616/case.html" TargetMode="External"/><Relationship Id="rId26" Type="http://schemas.openxmlformats.org/officeDocument/2006/relationships/hyperlink" Target="http://supreme.justia.com/us/116/616/case.html" TargetMode="External"/><Relationship Id="rId27" Type="http://schemas.openxmlformats.org/officeDocument/2006/relationships/hyperlink" Target="http://supreme.justia.com/us/409/322/case.html" TargetMode="External"/><Relationship Id="rId28" Type="http://schemas.openxmlformats.org/officeDocument/2006/relationships/hyperlink" Target="http://supreme.justia.com/us/409/322/case.html" TargetMode="External"/><Relationship Id="rId29" Type="http://schemas.openxmlformats.org/officeDocument/2006/relationships/hyperlink" Target="http://supreme.justia.com/us/409/322/case.html" TargetMode="External"/><Relationship Id="rId40" Type="http://schemas.openxmlformats.org/officeDocument/2006/relationships/hyperlink" Target="http://supreme.justia.com/us/201/43/case.html" TargetMode="External"/><Relationship Id="rId41" Type="http://schemas.openxmlformats.org/officeDocument/2006/relationships/hyperlink" Target="http://supreme.justia.com/us/201/43/case.html" TargetMode="External"/><Relationship Id="rId42" Type="http://schemas.openxmlformats.org/officeDocument/2006/relationships/hyperlink" Target="http://supreme.justia.com/us/201/43/case.html" TargetMode="External"/><Relationship Id="rId43" Type="http://schemas.openxmlformats.org/officeDocument/2006/relationships/hyperlink" Target="http://www.fas.org/sgp/crs/misc/95-1135.pdf" TargetMode="External"/><Relationship Id="rId44" Type="http://schemas.openxmlformats.org/officeDocument/2006/relationships/hyperlink" Target="http://www.fas.org/sgp/crs/misc/95-1135.pdf" TargetMode="External"/><Relationship Id="rId45" Type="http://schemas.openxmlformats.org/officeDocument/2006/relationships/hyperlink" Target="http://www.fas.org/sgp/crs/misc/95-1135.pdf" TargetMode="External"/><Relationship Id="rId46" Type="http://schemas.openxmlformats.org/officeDocument/2006/relationships/hyperlink" Target="http://www.fas.org/sgp/crs/misc/95-1135.pdf" TargetMode="External"/><Relationship Id="rId47" Type="http://schemas.openxmlformats.org/officeDocument/2006/relationships/hyperlink" Target="http://www.fas.org/sgp/crs/misc/95-1135.pdf" TargetMode="External"/><Relationship Id="rId48" Type="http://schemas.openxmlformats.org/officeDocument/2006/relationships/hyperlink" Target="http://www.fas.org/sgp/crs/misc/95-1135.pdf" TargetMode="External"/><Relationship Id="rId49" Type="http://schemas.openxmlformats.org/officeDocument/2006/relationships/hyperlink" Target="http://www.fas.org/sgp/crs/misc/95-1135.pdf" TargetMode="External"/><Relationship Id="rId60" Type="http://schemas.openxmlformats.org/officeDocument/2006/relationships/hyperlink" Target="http://www.law.northwestern.edu/jclc/backissues/v100/n1/1001_243.OKeefe.pdf" TargetMode="External"/><Relationship Id="rId61" Type="http://schemas.openxmlformats.org/officeDocument/2006/relationships/hyperlink" Target="http://www.fas.org/sgp/crs/misc/95-1135.pdf" TargetMode="External"/><Relationship Id="rId62" Type="http://schemas.openxmlformats.org/officeDocument/2006/relationships/hyperlink" Target="https://www.google.fr/url?sa=t&amp;rct=j&amp;q=&amp;esrc=s&amp;source=web&amp;cd=1&amp;cad=rja&amp;uact=8&amp;ved=0CCEQFjAAahUKEwiN4rap-rLGAhXGbRQKHdPPDdI&amp;url=http%3A%2F%2Fscholarlycommons.law.northwestern.edu%2Fcgi%2Fviewcontent.cgi%3Farticle%3D6456%26context%3Djclc&amp;ei=gTSQVc2dIcbbUdOft5AN&amp;usg=AFQjCNFZ8hRRDpr85dGmoZGWY-kSbEzYuA&amp;sig2=cJzhGtcb7JE_8L3qmjWOBA&amp;bvm=bv.96783405,d.d24" TargetMode="External"/><Relationship Id="rId63" Type="http://schemas.openxmlformats.org/officeDocument/2006/relationships/image" Target="media/image2.png"/><Relationship Id="rId64" Type="http://schemas.openxmlformats.org/officeDocument/2006/relationships/hyperlink" Target="http://scholarship.law.wm.edu/cgi/viewcontent.cgi?article=1566&amp;context=wmborj&amp;sei-redir=1" TargetMode="External"/><Relationship Id="rId65" Type="http://schemas.openxmlformats.org/officeDocument/2006/relationships/hyperlink" Target="http://scholarship.law.wm.edu/cgi/viewcontent.cgi?article=1566&amp;context=wmborj&amp;sei-redir=1" TargetMode="External"/><Relationship Id="rId66" Type="http://schemas.openxmlformats.org/officeDocument/2006/relationships/hyperlink" Target="http://www.thefreelibrary.com/The+grand+jury+legal+advisor%3A+resurrecting+the+grand+jury's+shield.-a0194192401" TargetMode="External"/><Relationship Id="rId67" Type="http://schemas.openxmlformats.org/officeDocument/2006/relationships/hyperlink" Target="http://www.thefreelibrary.com/The+grand+jury+legal+advisor%3A+resurrecting+the+grand+jury's+shield.-a0194192401" TargetMode="External"/><Relationship Id="rId68" Type="http://schemas.openxmlformats.org/officeDocument/2006/relationships/hyperlink" Target="http://caselaw.findlaw.com/us-3rd-circuit/1210410.html" TargetMode="External"/><Relationship Id="rId69" Type="http://schemas.openxmlformats.org/officeDocument/2006/relationships/hyperlink" Target="http://supreme.justia.com/us/414/338/case.html" TargetMode="External"/><Relationship Id="rId100" Type="http://schemas.openxmlformats.org/officeDocument/2006/relationships/hyperlink" Target="http://supreme.justia.com/us/370/375/case.html" TargetMode="External"/><Relationship Id="rId80" Type="http://schemas.openxmlformats.org/officeDocument/2006/relationships/hyperlink" Target="http://www.fas.org/sgp/crs/misc/95-1135.pdf" TargetMode="External"/><Relationship Id="rId81" Type="http://schemas.openxmlformats.org/officeDocument/2006/relationships/hyperlink" Target="http://supreme.justia.com/us/414/338/case.html" TargetMode="External"/><Relationship Id="rId82" Type="http://schemas.openxmlformats.org/officeDocument/2006/relationships/hyperlink" Target="http://caselaw.findlaw.com/us-9th-circuit/1217253.html" TargetMode="External"/><Relationship Id="rId83" Type="http://schemas.openxmlformats.org/officeDocument/2006/relationships/hyperlink" Target="http://supreme.justia.com/us/414/338/case.html" TargetMode="External"/><Relationship Id="rId84" Type="http://schemas.openxmlformats.org/officeDocument/2006/relationships/hyperlink" Target="http://supreme.justia.com/us/414/338/case.html" TargetMode="External"/><Relationship Id="rId85" Type="http://schemas.openxmlformats.org/officeDocument/2006/relationships/hyperlink" Target="http://www.thefreelibrary.com/The+grand+jury+legal+advisor%3A+resurrecting+the+grand+jury's+shield.-a0194192401" TargetMode="External"/><Relationship Id="rId86" Type="http://schemas.openxmlformats.org/officeDocument/2006/relationships/hyperlink" Target="http://caselaw.findlaw.com/us-3rd-circuit/1210410.html" TargetMode="External"/><Relationship Id="rId87" Type="http://schemas.openxmlformats.org/officeDocument/2006/relationships/hyperlink" Target="https://www.google.fr/url?sa=t&amp;rct=j&amp;q=&amp;esrc=s&amp;source=web&amp;cd=1&amp;cad=rja&amp;uact=8&amp;ved=0CCEQFjAAahUKEwjX16qa8bLGAhVEPxQKHStWABU&amp;url=https%3A%2F%2Fwww.law.umich.edu%2Fcentersandprograms%2Flawandeconomics%2Fabstracts%2F2005%2FDocuments%2F05-008gazal.pdf&amp;ei=8SqQVZebO8T-UKusgagB&amp;usg=AFQjCNEV8BdU2Fvf-odC3q45lJBH0qyBhw&amp;sig2=5VRYteC7cqSfrfNYwWn3FA&amp;bvm=bv.96783405,d.d24" TargetMode="External"/><Relationship Id="rId88" Type="http://schemas.openxmlformats.org/officeDocument/2006/relationships/hyperlink" Target="http://lawweb.usc.edu/why/students/orgs/rlsj/assets/docs/issue_17/07_Wan_Macro.pdf" TargetMode="External"/><Relationship Id="rId89" Type="http://schemas.openxmlformats.org/officeDocument/2006/relationships/hyperlink" Target="http://lawweb.usc.edu/why/students/orgs/rlsj/assets/docs/issue_17/07_Wan_Macr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E4FCC-232E-2845-811F-942711ED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7752</Words>
  <Characters>44189</Characters>
  <Application>Microsoft Macintosh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51838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2015-12-19T13:19:00Z</cp:lastPrinted>
  <dcterms:created xsi:type="dcterms:W3CDTF">2015-12-19T13:19:00Z</dcterms:created>
  <dcterms:modified xsi:type="dcterms:W3CDTF">2015-12-19T13:19:00Z</dcterms:modified>
</cp:coreProperties>
</file>